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6B44" w14:textId="77777777" w:rsidR="00E46C44" w:rsidRDefault="00E46C44" w:rsidP="00E46C44">
      <w:pPr>
        <w:rPr>
          <w:b/>
        </w:rPr>
      </w:pPr>
      <w:r>
        <w:rPr>
          <w:b/>
        </w:rPr>
        <w:t>Chapter 15 The Plasma Membrane</w:t>
      </w:r>
    </w:p>
    <w:p w14:paraId="3D0EFCCD" w14:textId="77777777" w:rsidR="00E46C44" w:rsidRDefault="00E46C44" w:rsidP="00E46C44">
      <w:pPr>
        <w:rPr>
          <w:b/>
        </w:rPr>
      </w:pPr>
    </w:p>
    <w:p w14:paraId="030509EF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b/>
        </w:rPr>
        <w:t>15.1 Structure of the Plasma Membrane</w:t>
      </w:r>
    </w:p>
    <w:p w14:paraId="735AD7E8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Cao, X., M.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Surma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K. Simons. 2012. Polarized sorting and trafficking in epithelial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Res. </w:t>
      </w:r>
      <w:r>
        <w:rPr>
          <w:rFonts w:ascii="PalatinoLTStd-Roman" w:hAnsi="PalatinoLTStd-Roman" w:cs="PalatinoLTStd-Roman"/>
          <w:sz w:val="16"/>
          <w:szCs w:val="16"/>
        </w:rPr>
        <w:t>22: 793–805. [R]</w:t>
      </w:r>
    </w:p>
    <w:p w14:paraId="7F19E76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FD03304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Engelman, D. M. 2005. Membranes are more mosaic than fluid.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438: 578–580. [R]</w:t>
      </w:r>
    </w:p>
    <w:p w14:paraId="1141E205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27888AD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Hansen, C. G. and B. J. Nichols. 2010. Exploring the caves: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cavins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caveolins and caveolae.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20: 177–186.</w:t>
      </w:r>
    </w:p>
    <w:p w14:paraId="3C426C30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5B3D355E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Head, B. P., H. H. Patel and P.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Insel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Interactions of membrane/lipid rafts with the cytoskeleton: impact on signaling and function.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1838: 532–545. [R]</w:t>
      </w:r>
    </w:p>
    <w:p w14:paraId="56353F5F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53CD12C0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Levental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I. and S. L. Veatch. 2016. The continuing mystery of lipid rafts.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J. Mol. Biol. </w:t>
      </w:r>
      <w:r>
        <w:rPr>
          <w:rFonts w:ascii="PalatinoLTStd-Roman" w:hAnsi="PalatinoLTStd-Roman" w:cs="PalatinoLTStd-Roman"/>
          <w:sz w:val="16"/>
          <w:szCs w:val="16"/>
        </w:rPr>
        <w:t>428: 4749-4764. [R]</w:t>
      </w:r>
    </w:p>
    <w:p w14:paraId="7D553786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493FFF79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Li, L., X. Shi, X. Guo, H. Li and C. Xu. 2014. Ionic protein-lipid interaction at the plasma membrane: what can the charge do?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39: 130–140. [R]</w:t>
      </w:r>
    </w:p>
    <w:p w14:paraId="37389F19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23C4944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Lingwood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and K. Simons. 2010. Lipid rafts as a membrane-organizing principle.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327: 46–50. [R]</w:t>
      </w:r>
    </w:p>
    <w:p w14:paraId="2DD37E9C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25ACF666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Moraes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I., G. Evans, J. Sanchez-Weatherby, S. Newstead and P. D. S. Stewart. 2014. Membrane protein structure determination-- the next generation.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1838: 78–87. [R]</w:t>
      </w:r>
    </w:p>
    <w:p w14:paraId="777564B8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6DA5D37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Nassoy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and C. Lamaze. 2012. Stressing caveolae: new role in cell mechanics.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22: 381–389. [R]</w:t>
      </w:r>
    </w:p>
    <w:p w14:paraId="0DAF4AF0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8DA9BA7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Owen, D. M.,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Magenau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Williamson and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Gaus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2012. The lipid raft hypothesis revisited - New insights on raft composition and function from super-resolution fluorescence microscopy.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Bioessays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>34: 739–747. [R]</w:t>
      </w:r>
    </w:p>
    <w:p w14:paraId="15920D91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F1F3A7C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Parton, R. G. and M. A. del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Pozo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Caveolae as plasma membrane sensors, protectors and organizers.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14: 98–112. [R]</w:t>
      </w:r>
    </w:p>
    <w:p w14:paraId="0C13737A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6141CD49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Rodriguez-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Boulon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and I.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Macara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Organization and execution of the epithelial polarity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programme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15: 225–242. [R]</w:t>
      </w:r>
    </w:p>
    <w:p w14:paraId="346D4BA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5FFD03B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Simons, K. and M.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Gerl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Revitalizing membrane rafts: new tools and insights.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688–699. [R]</w:t>
      </w:r>
    </w:p>
    <w:p w14:paraId="088545FA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7BDA32E7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Singer, S. J. 1990. The structure and insertion of integral proteins in membranes.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Cell Biol. </w:t>
      </w:r>
      <w:r>
        <w:rPr>
          <w:rFonts w:ascii="PalatinoLTStd-Roman" w:hAnsi="PalatinoLTStd-Roman" w:cs="PalatinoLTStd-Roman"/>
          <w:sz w:val="16"/>
          <w:szCs w:val="16"/>
        </w:rPr>
        <w:t>6: 247–296. [R]</w:t>
      </w:r>
    </w:p>
    <w:p w14:paraId="7CDFB2C3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2CD9E3F1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Singer, S. J. and G. L. Nicolson. 1972. The fluid mosaic model of the structure of cell membranes.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175: 720–731. [P]</w:t>
      </w:r>
    </w:p>
    <w:p w14:paraId="3E0A6D31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310BC61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van Meer, G., D. R. Voelker and G. W.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Feigenson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2008. Membrane lipids: where they are and how they behave.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9: 112–124. [R]</w:t>
      </w:r>
    </w:p>
    <w:p w14:paraId="2BBA6F24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2A468050" w14:textId="77777777" w:rsidR="00E46C44" w:rsidRDefault="00E46C44" w:rsidP="00E46C44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15.2 Transport of Small Molecules</w:t>
      </w:r>
    </w:p>
    <w:p w14:paraId="6DB5346F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Bell, G. I., C. F.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Burant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Takeda and G. W. Gould. 1993. Structure and function of mammalian facilitative sugar transporters.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268: 19161–19164. [R]</w:t>
      </w:r>
    </w:p>
    <w:p w14:paraId="5BA96914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0D310DB1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Borgnia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M., S. Nielsen, A. Engel and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Agre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1999. Cellular and molecular biology of the aquaporin water channels.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68: 425–458. [R]</w:t>
      </w:r>
    </w:p>
    <w:p w14:paraId="2DE70895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3410856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Changeux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J.-P.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Taly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2008. Nicotinic receptors, allosteric proteins and medicine.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Trends Mol. Med</w:t>
      </w:r>
      <w:r>
        <w:rPr>
          <w:rFonts w:ascii="PalatinoLTStd-Roman" w:hAnsi="PalatinoLTStd-Roman" w:cs="PalatinoLTStd-Roman"/>
          <w:sz w:val="16"/>
          <w:szCs w:val="16"/>
        </w:rPr>
        <w:t>. 14: 93–102. [R]</w:t>
      </w:r>
    </w:p>
    <w:p w14:paraId="40E9744E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571F9C7E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Gadsby, D. C. 2007. Structural biology: ion pumps made crystal clear.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450: 957–959. [R]</w:t>
      </w:r>
    </w:p>
    <w:p w14:paraId="72C3648A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4CF4E90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Hodgkin, A. L. and A. F. Huxley. 1952. A quantitative description of membrane current and its application to conduction and excitation in nerve.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Physiol. </w:t>
      </w:r>
      <w:r>
        <w:rPr>
          <w:rFonts w:ascii="PalatinoLTStd-Roman" w:hAnsi="PalatinoLTStd-Roman" w:cs="PalatinoLTStd-Roman"/>
          <w:sz w:val="16"/>
          <w:szCs w:val="16"/>
        </w:rPr>
        <w:t>117: 500–544. [P]</w:t>
      </w:r>
    </w:p>
    <w:p w14:paraId="6A9BDAB3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7821F138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MacLennan, D. H., W. J. Rice and N. M. Green. 1997. The mechanism of Ca</w:t>
      </w:r>
      <w:r w:rsidRPr="006244DF">
        <w:rPr>
          <w:rFonts w:ascii="PalatinoLTStd-Roman" w:hAnsi="PalatinoLTStd-Roman" w:cs="PalatinoLTStd-Roman"/>
          <w:sz w:val="20"/>
          <w:szCs w:val="20"/>
          <w:vertAlign w:val="superscript"/>
        </w:rPr>
        <w:t>2+</w:t>
      </w:r>
      <w:r>
        <w:rPr>
          <w:rFonts w:ascii="PalatinoLTStd-Roman" w:hAnsi="PalatinoLTStd-Roman" w:cs="PalatinoLTStd-Roman"/>
          <w:sz w:val="11"/>
          <w:szCs w:val="11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 xml:space="preserve">transport by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sarco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(endo)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plasmic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reticulum Ca</w:t>
      </w:r>
      <w:r w:rsidRPr="006244DF">
        <w:rPr>
          <w:rFonts w:ascii="PalatinoLTStd-Roman" w:hAnsi="PalatinoLTStd-Roman" w:cs="PalatinoLTStd-Roman"/>
          <w:sz w:val="20"/>
          <w:szCs w:val="20"/>
          <w:vertAlign w:val="superscript"/>
        </w:rPr>
        <w:t>2+</w:t>
      </w:r>
      <w:r>
        <w:rPr>
          <w:rFonts w:ascii="PalatinoLTStd-Roman" w:hAnsi="PalatinoLTStd-Roman" w:cs="PalatinoLTStd-Roman"/>
          <w:sz w:val="16"/>
          <w:szCs w:val="16"/>
        </w:rPr>
        <w:t xml:space="preserve">-ATPases.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272: 28815–28818. [R]</w:t>
      </w:r>
    </w:p>
    <w:p w14:paraId="492FFCA3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50FBC677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Maurel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2007. Plant aquaporins: novel functions and regulation properties.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FEBS Lett</w:t>
      </w:r>
      <w:r>
        <w:rPr>
          <w:rFonts w:ascii="PalatinoLTStd-Roman" w:hAnsi="PalatinoLTStd-Roman" w:cs="PalatinoLTStd-Roman"/>
          <w:sz w:val="16"/>
          <w:szCs w:val="16"/>
        </w:rPr>
        <w:t>. 581: 2227–2236. [R]</w:t>
      </w:r>
    </w:p>
    <w:p w14:paraId="65F9A77C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359B1B3C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Morth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P., B. P. Pedersen, M.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Toustrup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 Jensen, T. L. Sorensen, J. Petersen, J. P. Andersen,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Vilsen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P. Nissen. 2007. Crystal structure of the sodium-potassium pump.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450: 1043–1049. [P]</w:t>
      </w:r>
    </w:p>
    <w:p w14:paraId="1A70A8D0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6F08E92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Olesen, C., M. Picard, A.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Winther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Gyrup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Morth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Oxvig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V. Moller and P. Nissen. 2007. The structural basis of calcium transport by the calcium pump.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450: 1036–1042. [P]</w:t>
      </w:r>
    </w:p>
    <w:p w14:paraId="43E4B8AF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388DEAD1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Pedersen, B. P., M. J. Buch-Pedersen, J.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Morth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Palmgren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P. Nissen. 2007. Crystal structure of the plasma membrane proton pump.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450: 1111–1114. [P]</w:t>
      </w:r>
    </w:p>
    <w:p w14:paraId="37761437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47F255FA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Ranade, S. S.,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Syeda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Patapoutian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Mechanically activated ion channels.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Neuron </w:t>
      </w:r>
      <w:r>
        <w:rPr>
          <w:rFonts w:ascii="PalatinoLTStd-Roman" w:hAnsi="PalatinoLTStd-Roman" w:cs="PalatinoLTStd-Roman"/>
          <w:sz w:val="16"/>
          <w:szCs w:val="16"/>
        </w:rPr>
        <w:t>87: 1162-1179. [R]</w:t>
      </w:r>
    </w:p>
    <w:p w14:paraId="36D9230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43226B49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Shinoda, T., H. Ogawa, F. Cornelius and C. Toyoshima. 2009. Crystal structure of the sodium-potassium pump at 2.4 A resolution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459: 446–450. [P]</w:t>
      </w:r>
    </w:p>
    <w:p w14:paraId="1A7AA6E3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6E61245C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Sun, L., X. Zeng, C. Yan, X. Sun, X. Gong, Y. Rao and N. Yan. 2012. Crystal structure of a bacterial homologue of glucose transporters GLUT1-4.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490: 361–366. [P]</w:t>
      </w:r>
    </w:p>
    <w:p w14:paraId="1FBCCBB8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28E013B5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Thorens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Mueckler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Glucose transporters in the 21st Century.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Am. J. Physiol. Endocrinol.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Metab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298: E141– E145. [R]</w:t>
      </w:r>
    </w:p>
    <w:p w14:paraId="3760D3A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8A3AF44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Toyoshima, C. and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Inesi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. 2004. Structural basis of ion pumping by Ca</w:t>
      </w:r>
      <w:r>
        <w:rPr>
          <w:rFonts w:ascii="PalatinoLTStd-Roman" w:hAnsi="PalatinoLTStd-Roman" w:cs="PalatinoLTStd-Roman"/>
          <w:sz w:val="11"/>
          <w:szCs w:val="11"/>
        </w:rPr>
        <w:t>2+</w:t>
      </w:r>
      <w:r>
        <w:rPr>
          <w:rFonts w:ascii="PalatinoLTStd-Roman" w:hAnsi="PalatinoLTStd-Roman" w:cs="PalatinoLTStd-Roman"/>
          <w:sz w:val="16"/>
          <w:szCs w:val="16"/>
        </w:rPr>
        <w:t xml:space="preserve">-ATPase of the sarcoplasmic reticulum.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73: 269–292. [R]</w:t>
      </w:r>
    </w:p>
    <w:p w14:paraId="5A878D2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D3E2B7E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Ward, J. M., P. Maser and J. I. Schroeder. 2009. Plant ion channels: gene families, physiology, and functional genomics analyses.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Physiol. </w:t>
      </w:r>
      <w:r>
        <w:rPr>
          <w:rFonts w:ascii="PalatinoLTStd-Roman" w:hAnsi="PalatinoLTStd-Roman" w:cs="PalatinoLTStd-Roman"/>
          <w:sz w:val="16"/>
          <w:szCs w:val="16"/>
        </w:rPr>
        <w:t>71: 59–82. [R]</w:t>
      </w:r>
    </w:p>
    <w:p w14:paraId="751747F4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9304AE9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15.3 Endocytosis</w:t>
      </w:r>
    </w:p>
    <w:p w14:paraId="6CB69C71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Brown, M. S. and J. L. Goldstein. 1986. A receptor- mediated pathway for cholesterol homeostasis.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232: 34–47. [R]</w:t>
      </w:r>
    </w:p>
    <w:p w14:paraId="349C860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73CF62E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Campelo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F. and V. Malhotra. 2012. Membrane fission: the biogenesis of transport carriers.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81: 407–427. [R]</w:t>
      </w:r>
    </w:p>
    <w:p w14:paraId="761160D9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3BD62A4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Doherty, G. J. and H. T. McMahon. 2009. Mechanisms of endocytosis.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78: 857–902. [R]</w:t>
      </w:r>
    </w:p>
    <w:p w14:paraId="637DE027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6F0D294F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Ferguson, S. M. and P. De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Camilli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. 2012. Dynamin, a membrane-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remodelling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GTPase.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13: 75–88. [R]</w:t>
      </w:r>
    </w:p>
    <w:p w14:paraId="66F6A02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E6BCE85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Kirchhausen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T., D. Owen and S. C. Harrison. 2014. Molecular structure, function, and dynamics of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clathrin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-mediated membrane traffic.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Cold Spring Harbor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Perspect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6:a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>016725. [R]</w:t>
      </w:r>
    </w:p>
    <w:p w14:paraId="28DE749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792ADDFA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Kumari, S., M. G. Swetha and S. Mayor. 2010. Endocytosis unplugged: multiple ways to enter the cell.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Res. </w:t>
      </w:r>
      <w:r>
        <w:rPr>
          <w:rFonts w:ascii="PalatinoLTStd-Roman" w:hAnsi="PalatinoLTStd-Roman" w:cs="PalatinoLTStd-Roman"/>
          <w:sz w:val="16"/>
          <w:szCs w:val="16"/>
        </w:rPr>
        <w:t>20: 256–275. [R]</w:t>
      </w:r>
    </w:p>
    <w:p w14:paraId="7C92B0F5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229BB1FF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Maldonado-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Báez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L., C. Williamson and J. G. Donaldson. 2013.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Clathrin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-independent endocytosis: a cargo-centric view.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Exp. Cell Res. </w:t>
      </w:r>
      <w:r>
        <w:rPr>
          <w:rFonts w:ascii="PalatinoLTStd-Roman" w:hAnsi="PalatinoLTStd-Roman" w:cs="PalatinoLTStd-Roman"/>
          <w:sz w:val="16"/>
          <w:szCs w:val="16"/>
        </w:rPr>
        <w:t>319: 2759–2769. [R]</w:t>
      </w:r>
    </w:p>
    <w:p w14:paraId="4A085B61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3DA6669D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Mayor, S. and R. E. Pagano. 2007. Pathways of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clathrin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-independent endocytosis.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603–612. [R]</w:t>
      </w:r>
    </w:p>
    <w:p w14:paraId="33BB6EBA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3893994E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Pryor, P. R. and J.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Luzio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Delivery of endocytosed proteins to the lysosome.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Biochim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Biophys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1793: 615-624. [R]</w:t>
      </w:r>
    </w:p>
    <w:p w14:paraId="116D26F8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237CC59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Schmid, S. L. and V.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Frolov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Dynamin: functional design of a membrane fission catalyst.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Cell Dev. Biol. </w:t>
      </w:r>
      <w:r>
        <w:rPr>
          <w:rFonts w:ascii="PalatinoLTStd-Roman" w:hAnsi="PalatinoLTStd-Roman" w:cs="PalatinoLTStd-Roman"/>
          <w:sz w:val="16"/>
          <w:szCs w:val="16"/>
        </w:rPr>
        <w:t>27: 79–105. [R]</w:t>
      </w:r>
    </w:p>
    <w:p w14:paraId="04B444D7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12C19492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Swanson, J. A. 2008. Shaping cups into phagosomes and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macropinosomes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9: 639–649. [R]</w:t>
      </w:r>
    </w:p>
    <w:p w14:paraId="276D5BD0" w14:textId="77777777" w:rsidR="00E46C44" w:rsidRDefault="00E46C44" w:rsidP="00E46C44">
      <w:pPr>
        <w:rPr>
          <w:rFonts w:ascii="PalatinoLTStd-Roman" w:hAnsi="PalatinoLTStd-Roman" w:cs="PalatinoLTStd-Roman"/>
          <w:sz w:val="16"/>
          <w:szCs w:val="16"/>
        </w:rPr>
      </w:pPr>
    </w:p>
    <w:p w14:paraId="309CD9B8" w14:textId="179EB3B5" w:rsidR="00F06454" w:rsidRDefault="00E46C44" w:rsidP="00E46C44">
      <w:r>
        <w:rPr>
          <w:rFonts w:ascii="PalatinoLTStd-Roman" w:hAnsi="PalatinoLTStd-Roman" w:cs="PalatinoLTStd-Roman"/>
          <w:sz w:val="16"/>
          <w:szCs w:val="16"/>
        </w:rPr>
        <w:t xml:space="preserve">Traub, L. M. and J.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Bonifacino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Cargo recognition in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clathrin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-mediated endocytosis.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Cold Spring Harbor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Perspect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5:a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 xml:space="preserve">016790. [R] 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44"/>
    <w:rsid w:val="00274F90"/>
    <w:rsid w:val="002C4E38"/>
    <w:rsid w:val="004042BC"/>
    <w:rsid w:val="0049210C"/>
    <w:rsid w:val="005C6D9C"/>
    <w:rsid w:val="007C4E60"/>
    <w:rsid w:val="00A76456"/>
    <w:rsid w:val="00B00326"/>
    <w:rsid w:val="00E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7CAE"/>
  <w15:chartTrackingRefBased/>
  <w15:docId w15:val="{89EB1080-E049-46E8-B92D-A415041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4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2018-08-13T13:38:00Z</dcterms:created>
  <dcterms:modified xsi:type="dcterms:W3CDTF">2018-08-13T13:38:00Z</dcterms:modified>
</cp:coreProperties>
</file>