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8B93" w14:textId="77777777" w:rsidR="00F21E25" w:rsidRDefault="00F21E25" w:rsidP="00F21E25">
      <w:pPr>
        <w:rPr>
          <w:b/>
        </w:rPr>
      </w:pPr>
      <w:r>
        <w:rPr>
          <w:b/>
        </w:rPr>
        <w:t>Chapter 4 Fundamentals of Molecular Biology</w:t>
      </w:r>
    </w:p>
    <w:p w14:paraId="43B66988" w14:textId="77777777" w:rsidR="00F21E25" w:rsidRDefault="00F21E25" w:rsidP="00F21E25">
      <w:pPr>
        <w:rPr>
          <w:b/>
        </w:rPr>
      </w:pPr>
    </w:p>
    <w:p w14:paraId="43B66988" w14:textId="77777777" w:rsidR="00F21E25" w:rsidRDefault="00F21E25" w:rsidP="00F21E25">
      <w:pPr>
        <w:rPr>
          <w:b/>
        </w:rPr>
      </w:pPr>
      <w:r>
        <w:rPr>
          <w:b/>
        </w:rPr>
        <w:t>4.1 Heredity, Genes, and DNA</w:t>
      </w:r>
    </w:p>
    <w:p w14:paraId="47FB6C29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Avery, O. T., C. M. MacLeod and M. McCarty. 1944. Studies on the chemical nature of the substance inducing transformation of pneumococcal types.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J. Exp. Med</w:t>
      </w:r>
      <w:r>
        <w:rPr>
          <w:rFonts w:ascii="PalatinoLTStd-Roman" w:hAnsi="PalatinoLTStd-Roman" w:cs="PalatinoLTStd-Roman"/>
          <w:sz w:val="16"/>
          <w:szCs w:val="16"/>
        </w:rPr>
        <w:t>. 79: 137–158. [P]</w:t>
      </w:r>
    </w:p>
    <w:p w14:paraId="13712E00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13712E00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Franklin, R. E. and R. G. Gosling. 1953. Molecular configuration in sodium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thymonucleate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171: 740–741. [P]</w:t>
      </w:r>
    </w:p>
    <w:p w14:paraId="77FE65F3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77FE65F3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Kornberg, A. 1960. Biologic synthesis of deoxyribonucleic acid.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131: 1503–1508. [P]</w:t>
      </w:r>
    </w:p>
    <w:p w14:paraId="759A251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759A251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Kresge, N., R. D. Simoni and R. L. Hill. 2005. Launching the age of biochemical genetics with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Neurospora</w:t>
      </w:r>
      <w:r>
        <w:rPr>
          <w:rFonts w:ascii="PalatinoLTStd-Roman" w:hAnsi="PalatinoLTStd-Roman" w:cs="PalatinoLTStd-Roman"/>
          <w:sz w:val="16"/>
          <w:szCs w:val="16"/>
        </w:rPr>
        <w:t xml:space="preserve">: The work of George Wells Beadle.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280: e9–e11. [R]</w:t>
      </w:r>
    </w:p>
    <w:p w14:paraId="358CFEE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358CFEE1" w14:textId="77777777" w:rsidR="00F21E25" w:rsidRDefault="00F21E25" w:rsidP="00F21E25">
      <w:pPr>
        <w:rPr>
          <w:rFonts w:ascii="PalatinoLTStd-Bold" w:hAnsi="PalatinoLTStd-Bold" w:cs="PalatinoLTStd-Bold"/>
          <w:bCs/>
          <w:sz w:val="16"/>
          <w:szCs w:val="16"/>
        </w:rPr>
      </w:pPr>
      <w:r w:rsidRPr="008C21AC">
        <w:rPr>
          <w:rFonts w:ascii="PalatinoLTStd-Bold" w:hAnsi="PalatinoLTStd-Bold" w:cs="PalatinoLTStd-Bold"/>
          <w:bCs/>
          <w:sz w:val="16"/>
          <w:szCs w:val="16"/>
        </w:rPr>
        <w:t>Lehman, I. R. 2003. Discovery of DNA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8C21AC">
        <w:rPr>
          <w:rFonts w:ascii="PalatinoLTStd-Bold" w:hAnsi="PalatinoLTStd-Bold" w:cs="PalatinoLTStd-Bold"/>
          <w:bCs/>
          <w:sz w:val="16"/>
          <w:szCs w:val="16"/>
        </w:rPr>
        <w:t xml:space="preserve">polymerase. </w:t>
      </w:r>
      <w:r w:rsidRPr="008C21AC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J. Biol. Chem. </w:t>
      </w:r>
      <w:r w:rsidRPr="008C21AC">
        <w:rPr>
          <w:rFonts w:ascii="PalatinoLTStd-Bold" w:hAnsi="PalatinoLTStd-Bold" w:cs="PalatinoLTStd-Bold"/>
          <w:bCs/>
          <w:sz w:val="16"/>
          <w:szCs w:val="16"/>
        </w:rPr>
        <w:t>278: 34733–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8C21AC">
        <w:rPr>
          <w:rFonts w:ascii="PalatinoLTStd-Bold" w:hAnsi="PalatinoLTStd-Bold" w:cs="PalatinoLTStd-Bold"/>
          <w:bCs/>
          <w:sz w:val="16"/>
          <w:szCs w:val="16"/>
        </w:rPr>
        <w:t>34738. [R]</w:t>
      </w:r>
    </w:p>
    <w:p w14:paraId="7D1AC165" w14:textId="77777777" w:rsidR="00F21E25" w:rsidRDefault="00F21E25" w:rsidP="00F21E25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7D1AC165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Meselson, M. and F. W. Stahl. 1958. The replication of DNA in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Escherichia coli</w:t>
      </w:r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Proc. Natl. Acad. Sci</w:t>
      </w:r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USA </w:t>
      </w:r>
      <w:r>
        <w:rPr>
          <w:rFonts w:ascii="PalatinoLTStd-Roman" w:hAnsi="PalatinoLTStd-Roman" w:cs="PalatinoLTStd-Roman"/>
          <w:sz w:val="16"/>
          <w:szCs w:val="16"/>
        </w:rPr>
        <w:t>44: 671–682. [P]</w:t>
      </w:r>
    </w:p>
    <w:p w14:paraId="067A40B9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067A40B9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Watson, J. D. and F. H. C. Crick. 1953. Molecular structure of nucleic acids: A structure for deoxyribose nucleic acid.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171: 737–738. [P]</w:t>
      </w:r>
    </w:p>
    <w:p w14:paraId="1B11A498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1B11A498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Wilkins, M. H. F., A. R. Stokes and H. R. Wilson. 1953. Molecular structure of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deoxypentose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nucleic acids.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171: 738–740. [P]</w:t>
      </w:r>
    </w:p>
    <w:p w14:paraId="0EE4153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0EE41537" w14:textId="77777777" w:rsidR="00F21E25" w:rsidRDefault="00F21E25" w:rsidP="00F21E25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4.2 Expression of Genetic Information</w:t>
      </w:r>
    </w:p>
    <w:p w14:paraId="5F0EA915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Baltimore, D. 1970. RNA-dependent DNA polymerase in virions of RNA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tumour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viruses.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226: 1209–1211. [P]</w:t>
      </w:r>
    </w:p>
    <w:p w14:paraId="50797D1E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50797D1E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Brenner, S., F. Jacob and M. Meselson. 1961. An unstable intermediate carrying information from genes to ribosomes for protein synthesis.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190: 576–581. [P]</w:t>
      </w:r>
    </w:p>
    <w:p w14:paraId="5FC1D6B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5FC1D6B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Crick, F. H. C., L. Barnett, S. Brenner and R. J. Watts-Tobin. 1961. General nature of the genetic code for proteins.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192: 1227–1232. [P]</w:t>
      </w:r>
    </w:p>
    <w:p w14:paraId="2A571D1F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2A571D1F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Ingram, V. M. 1957. Gene mutations in human hemoglobin: The chemical difference between normal and sickle cell hemoglobin.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180: 326–328. [P]</w:t>
      </w:r>
    </w:p>
    <w:p w14:paraId="6B0504A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6B0504A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Nirenberg, M. and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Leder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1964. RNA codewords and protein synthesis.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145: 1399–1407. [P]</w:t>
      </w:r>
    </w:p>
    <w:p w14:paraId="3A90651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3A90651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Nirenberg, M. W. and J. H. Matthaei. 1961. The dependence of cell-free protein synthesis in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E. coli </w:t>
      </w:r>
      <w:r>
        <w:rPr>
          <w:rFonts w:ascii="PalatinoLTStd-Roman" w:hAnsi="PalatinoLTStd-Roman" w:cs="PalatinoLTStd-Roman"/>
          <w:sz w:val="16"/>
          <w:szCs w:val="16"/>
        </w:rPr>
        <w:t xml:space="preserve">upon naturally occurring or synthetic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polyribonucleotides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47: 1588–1602. [P]</w:t>
      </w:r>
    </w:p>
    <w:p w14:paraId="5082145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5082145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Temin, H. M. and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Mizutani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1970. RNA-dependent DNA polymerase in virions of Rous sarcoma virus.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226: 1211–1213. [P]</w:t>
      </w:r>
    </w:p>
    <w:p w14:paraId="29524AC8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29524AC8" w14:textId="77777777" w:rsidR="00F21E25" w:rsidRDefault="00F21E25" w:rsidP="00F21E25">
      <w:pPr>
        <w:rPr>
          <w:rFonts w:ascii="CronosPro-Bold" w:hAnsi="CronosPro-Bold" w:cs="CronosPro-Bold"/>
          <w:b/>
          <w:bCs/>
          <w:sz w:val="20"/>
          <w:szCs w:val="20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Yanofsky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2007. Establishing the triplet nature of the genetic code.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128: 815–818. [R]</w:t>
      </w:r>
    </w:p>
    <w:p w14:paraId="550BAEF3" w14:textId="77777777" w:rsidR="00F21E25" w:rsidRDefault="00F21E25" w:rsidP="00F21E25">
      <w:pPr>
        <w:rPr>
          <w:rFonts w:ascii="CronosPro-Bold" w:hAnsi="CronosPro-Bold" w:cs="CronosPro-Bold"/>
          <w:b/>
          <w:bCs/>
          <w:sz w:val="20"/>
          <w:szCs w:val="20"/>
        </w:rPr>
      </w:pPr>
    </w:p>
    <w:p w14:paraId="550BAEF3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4.3 Recombinant DNA</w:t>
      </w:r>
    </w:p>
    <w:p w14:paraId="3C43876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Burke, D. T., G. F. Carle and M. V. Olson. 1987. Cloning of large segments of exogenous DNA into yeast by means of artificial chromosome vectors.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236: 806–812. [P]</w:t>
      </w:r>
    </w:p>
    <w:p w14:paraId="05AD6BAF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05AD6BAF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Green, M. R. and J. Sambrook. 2012.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Molecular Cloning: A Laboratory Manual</w:t>
      </w:r>
      <w:r>
        <w:rPr>
          <w:rFonts w:ascii="PalatinoLTStd-Roman" w:hAnsi="PalatinoLTStd-Roman" w:cs="PalatinoLTStd-Roman"/>
          <w:sz w:val="16"/>
          <w:szCs w:val="16"/>
        </w:rPr>
        <w:t>. 4th ed. Plainview, NY: Cold Spring Harbor Laboratory Press.</w:t>
      </w:r>
    </w:p>
    <w:p w14:paraId="6908CB13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6908CB13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Nathans, D. and H. O. Smith. 1975. Restriction endonucleases in the analysis and restructuring of DNA molecules.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44: 273–293. [R]</w:t>
      </w:r>
    </w:p>
    <w:p w14:paraId="11638214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11638214" w14:textId="77777777" w:rsidR="00F21E25" w:rsidRDefault="00F21E25" w:rsidP="00F21E25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4.4 Detection of Nucleic Acids and Proteins</w:t>
      </w:r>
    </w:p>
    <w:p w14:paraId="3181FB8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Ausubel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F. M. ed. 1995.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Current Protocols in Molecular Biology</w:t>
      </w:r>
      <w:r>
        <w:rPr>
          <w:rFonts w:ascii="PalatinoLTStd-Roman" w:hAnsi="PalatinoLTStd-Roman" w:cs="PalatinoLTStd-Roman"/>
          <w:sz w:val="16"/>
          <w:szCs w:val="16"/>
        </w:rPr>
        <w:t>. New York: J. Wiley and Sons.</w:t>
      </w:r>
    </w:p>
    <w:p w14:paraId="629A4D3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629A4D3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Caruthers, M. H. 1985. Gene synthesis machines: DNA chemistry and its uses.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230: 281–285. [R]</w:t>
      </w:r>
    </w:p>
    <w:p w14:paraId="54913083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54913083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Grunstein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and D.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Hogness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1975. Colony hybridization: A method for the isolation of cloned DNAs that contain a specific gene.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72: 3961–3965. [P]</w:t>
      </w:r>
    </w:p>
    <w:p w14:paraId="60FF034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60FF034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Harlow, E. and D. Lane. 1999.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Using Antibodies: A Laboratory Manual</w:t>
      </w:r>
      <w:r>
        <w:rPr>
          <w:rFonts w:ascii="PalatinoLTStd-Roman" w:hAnsi="PalatinoLTStd-Roman" w:cs="PalatinoLTStd-Roman"/>
          <w:sz w:val="16"/>
          <w:szCs w:val="16"/>
        </w:rPr>
        <w:t>. Cold Spring Harbor, NY: Cold Spring Harbor Laboratory Press.</w:t>
      </w:r>
    </w:p>
    <w:p w14:paraId="322CC382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322CC382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Kohler, G. and C. Milstein. 1975. Continuous cultures of fused cells secreting antibody of predefined specificity.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256: 495–497. [P]</w:t>
      </w:r>
    </w:p>
    <w:p w14:paraId="7A552578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7A552578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Southern, E. M. 1975. Detection of specific sequences among DNA fragments separated by gel electrophoresis.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Mol. Biol. </w:t>
      </w:r>
      <w:r>
        <w:rPr>
          <w:rFonts w:ascii="PalatinoLTStd-Roman" w:hAnsi="PalatinoLTStd-Roman" w:cs="PalatinoLTStd-Roman"/>
          <w:sz w:val="16"/>
          <w:szCs w:val="16"/>
        </w:rPr>
        <w:t>98: 503–517. [P]</w:t>
      </w:r>
    </w:p>
    <w:p w14:paraId="2F8B653B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2F8B653B" w14:textId="77777777" w:rsidR="00F21E25" w:rsidRDefault="00F21E25" w:rsidP="00F21E25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4.5 Gene Function in Eukaryotes</w:t>
      </w:r>
    </w:p>
    <w:p w14:paraId="11B74CFF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Branda, C. S. and S.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Dymecki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2004. Talking about a revolution: The impact of site-specific recombinases on genetic analyses in mice.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Devel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</w:t>
      </w:r>
      <w:r>
        <w:rPr>
          <w:rFonts w:ascii="PalatinoLTStd-Roman" w:hAnsi="PalatinoLTStd-Roman" w:cs="PalatinoLTStd-Roman"/>
          <w:sz w:val="16"/>
          <w:szCs w:val="16"/>
        </w:rPr>
        <w:t>6: 7–28. [R]</w:t>
      </w:r>
    </w:p>
    <w:p w14:paraId="40118DD5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40118DD5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Bronson, S. K. and O. Smithies. 1994. Altering mice by homologous recombination using embryonic stem cells.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269: 27155–27158. [R]</w:t>
      </w:r>
    </w:p>
    <w:p w14:paraId="7C7AEAE2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7C7AEAE2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Capecchi, M. R. 2005. Gene targeting in mice: functional analysis of the mammalian genome for the twenty-first century.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6: 507–512. [R]</w:t>
      </w:r>
    </w:p>
    <w:p w14:paraId="1291DD62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1291DD62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Cong, L., F. A. Ran, D. Cox, S. Lin, </w:t>
      </w:r>
      <w:proofErr w:type="spellStart"/>
      <w:proofErr w:type="gramStart"/>
      <w:r>
        <w:rPr>
          <w:rFonts w:ascii="PalatinoLTStd-Roman" w:hAnsi="PalatinoLTStd-Roman" w:cs="PalatinoLTStd-Roman"/>
          <w:sz w:val="16"/>
          <w:szCs w:val="16"/>
        </w:rPr>
        <w:t>R.Barretto</w:t>
      </w:r>
      <w:proofErr w:type="spellEnd"/>
      <w:proofErr w:type="gramEnd"/>
      <w:r>
        <w:rPr>
          <w:rFonts w:ascii="PalatinoLTStd-Roman" w:hAnsi="PalatinoLTStd-Roman" w:cs="PalatinoLTStd-Roman"/>
          <w:sz w:val="16"/>
          <w:szCs w:val="16"/>
        </w:rPr>
        <w:t xml:space="preserve">, N. Habib, P. D. Hsu, X. Wu, W. Jiang, L.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Marraffini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F. Zhang. 2013. Multiplex genome engineering using CRISPR/Cas systems.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339: 819–823. [P]</w:t>
      </w:r>
    </w:p>
    <w:p w14:paraId="00E6C70E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00E6C70E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Doudna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A. and E. Charpentier. 2014. The new frontier of genome engineering with CRISPR-Cas9.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346: 1258096. [R]</w:t>
      </w:r>
    </w:p>
    <w:p w14:paraId="306F1E62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306F1E62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Fire, A., S. Xu, M. K. Montgomery, S. A. Kostas, S. E. Driver and C. C. Mello. 1998. Potent and specific genetic interference by double-stranded RNA in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Caenorhabditis elegans. Nature </w:t>
      </w:r>
      <w:r>
        <w:rPr>
          <w:rFonts w:ascii="PalatinoLTStd-Roman" w:hAnsi="PalatinoLTStd-Roman" w:cs="PalatinoLTStd-Roman"/>
          <w:sz w:val="16"/>
          <w:szCs w:val="16"/>
        </w:rPr>
        <w:t>391: 806–811. [P]</w:t>
      </w:r>
    </w:p>
    <w:p w14:paraId="31ED5538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31ED5538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Herskowitz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I. 1987. Functional inactivation of genes by dominant negative mutations.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329: 219–222. [R]</w:t>
      </w:r>
    </w:p>
    <w:p w14:paraId="78EB0C7C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78EB0C7C" w14:textId="77777777" w:rsidR="00F21E25" w:rsidRDefault="00F21E25" w:rsidP="00F21E25">
      <w:pPr>
        <w:rPr>
          <w:rFonts w:ascii="PalatinoLTStd-Bold" w:hAnsi="PalatinoLTStd-Bold" w:cs="PalatinoLTStd-Bold"/>
          <w:bCs/>
          <w:sz w:val="16"/>
          <w:szCs w:val="16"/>
        </w:rPr>
      </w:pPr>
      <w:r w:rsidRPr="008C21AC">
        <w:rPr>
          <w:rFonts w:ascii="PalatinoLTStd-Bold" w:hAnsi="PalatinoLTStd-Bold" w:cs="PalatinoLTStd-Bold"/>
          <w:bCs/>
          <w:sz w:val="16"/>
          <w:szCs w:val="16"/>
        </w:rPr>
        <w:t>Hsu, P. D., E. S. Lander and F. Zhang. 2014.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8C21AC">
        <w:rPr>
          <w:rFonts w:ascii="PalatinoLTStd-Bold" w:hAnsi="PalatinoLTStd-Bold" w:cs="PalatinoLTStd-Bold"/>
          <w:bCs/>
          <w:sz w:val="16"/>
          <w:szCs w:val="16"/>
        </w:rPr>
        <w:t>Development and applications of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8C21AC">
        <w:rPr>
          <w:rFonts w:ascii="PalatinoLTStd-Bold" w:hAnsi="PalatinoLTStd-Bold" w:cs="PalatinoLTStd-Bold"/>
          <w:bCs/>
          <w:sz w:val="16"/>
          <w:szCs w:val="16"/>
        </w:rPr>
        <w:t>CRISPR-Cas9 for genome engineering.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8C21AC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Cell </w:t>
      </w:r>
      <w:r w:rsidRPr="008C21AC">
        <w:rPr>
          <w:rFonts w:ascii="PalatinoLTStd-Bold" w:hAnsi="PalatinoLTStd-Bold" w:cs="PalatinoLTStd-Bold"/>
          <w:bCs/>
          <w:sz w:val="16"/>
          <w:szCs w:val="16"/>
        </w:rPr>
        <w:t>157: 1262–1278. [R]</w:t>
      </w:r>
    </w:p>
    <w:p w14:paraId="6C4AF003" w14:textId="77777777" w:rsidR="00F21E25" w:rsidRDefault="00F21E25" w:rsidP="00F21E25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6C4AF003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Izant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G. and H. Weintraub. 1984. Inhibition of thymidine kinase gene expression by antisense RNA: A molecular approach to genetic analysis.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36: 1007–1015. [P]</w:t>
      </w:r>
    </w:p>
    <w:p w14:paraId="11E6882C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11E6882C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Kuhn, R., F.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Schwenk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Aguet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Rajewsky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1995. Inducible gene targeting in mice.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269: 1427–1429. [P]</w:t>
      </w:r>
    </w:p>
    <w:p w14:paraId="5402B4CF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5402B4CF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Mali, P., L. Yang, K.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Esvelt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Aach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Guell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E. DiCarlo, J.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Norville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G. M. Church. 2013. RNA-guided human genome engineering via Cas9.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339: 823–826. [P]</w:t>
      </w:r>
    </w:p>
    <w:p w14:paraId="06DF453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06DF4537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Mello, C. C. and D. Conte Jr. 2004. Revealing the world of RNA interference.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431: 338–342. [R]</w:t>
      </w:r>
    </w:p>
    <w:p w14:paraId="3E6F048E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3E6F048E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Nilsen, T. W. 2007. Mechanisms of micro- RNA-mediated gene regulation in animal cells.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Genet. </w:t>
      </w:r>
      <w:r>
        <w:rPr>
          <w:rFonts w:ascii="PalatinoLTStd-Roman" w:hAnsi="PalatinoLTStd-Roman" w:cs="PalatinoLTStd-Roman"/>
          <w:sz w:val="16"/>
          <w:szCs w:val="16"/>
        </w:rPr>
        <w:t>23:243–249. [R]</w:t>
      </w:r>
    </w:p>
    <w:p w14:paraId="440E908E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440E908E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Palmiter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D. and R.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Brinster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1986. Germ-line transformation of mice.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Ann. Rev. Genet</w:t>
      </w:r>
      <w:r>
        <w:rPr>
          <w:rFonts w:ascii="PalatinoLTStd-Roman" w:hAnsi="PalatinoLTStd-Roman" w:cs="PalatinoLTStd-Roman"/>
          <w:sz w:val="16"/>
          <w:szCs w:val="16"/>
        </w:rPr>
        <w:t>. 20: 465–499. [R]</w:t>
      </w:r>
    </w:p>
    <w:p w14:paraId="7DCC70AC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7DCC70AC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Sampson, T. R. and D. S. Weiss. 2013. Exploiting CRISPR/Cas systems for biotechnology.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Bioessays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>36: 34–38. [R]</w:t>
      </w:r>
    </w:p>
    <w:p w14:paraId="270B759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270B7591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Smith, M. 1985.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In vitro </w:t>
      </w:r>
      <w:r>
        <w:rPr>
          <w:rFonts w:ascii="PalatinoLTStd-Roman" w:hAnsi="PalatinoLTStd-Roman" w:cs="PalatinoLTStd-Roman"/>
          <w:sz w:val="16"/>
          <w:szCs w:val="16"/>
        </w:rPr>
        <w:t xml:space="preserve">mutagenesis.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Ann. Rev. Genet</w:t>
      </w:r>
      <w:r>
        <w:rPr>
          <w:rFonts w:ascii="PalatinoLTStd-Roman" w:hAnsi="PalatinoLTStd-Roman" w:cs="PalatinoLTStd-Roman"/>
          <w:sz w:val="16"/>
          <w:szCs w:val="16"/>
        </w:rPr>
        <w:t>. 19: 423–462. [R]</w:t>
      </w:r>
    </w:p>
    <w:p w14:paraId="7DA9F18C" w14:textId="77777777" w:rsidR="00F21E25" w:rsidRDefault="00F21E25" w:rsidP="00F21E25">
      <w:pPr>
        <w:rPr>
          <w:rFonts w:ascii="PalatinoLTStd-Roman" w:hAnsi="PalatinoLTStd-Roman" w:cs="PalatinoLTStd-Roman"/>
          <w:sz w:val="16"/>
          <w:szCs w:val="16"/>
        </w:rPr>
      </w:pPr>
    </w:p>
    <w:p w14:paraId="7DA9F18C" w14:textId="77777777" w:rsidR="00F21E25" w:rsidRDefault="00F21E25" w:rsidP="00F21E25">
      <w:pPr>
        <w:rPr>
          <w:rFonts w:ascii="PalatinoLTStd-Bold" w:hAnsi="PalatinoLTStd-Bold" w:cs="PalatinoLTStd-Bold"/>
          <w:b/>
          <w:bCs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Wang, F. and L. S. Qi. 2016. Applications of CRISPR genome engineering in cell biology.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26: 875-888. [R]</w:t>
      </w:r>
    </w:p>
    <w:p w14:paraId="308EF3B1" w14:textId="77777777" w:rsidR="00F06454" w:rsidRDefault="00F21E25"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5"/>
    <w:rsid w:val="00274F90"/>
    <w:rsid w:val="002C4E38"/>
    <w:rsid w:val="004042BC"/>
    <w:rsid w:val="0049210C"/>
    <w:rsid w:val="005C6D9C"/>
    <w:rsid w:val="007C4E60"/>
    <w:rsid w:val="00A76456"/>
    <w:rsid w:val="00B00326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A16F"/>
  <w15:chartTrackingRefBased/>
  <w15:docId w15:val="{0FCAC9BC-10DF-480C-898E-B10222E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2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2018-08-13T13:30:00Z</dcterms:created>
  <dcterms:modified xsi:type="dcterms:W3CDTF">2018-08-13T13:30:00Z</dcterms:modified>
</cp:coreProperties>
</file>