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61B" w:rsidRDefault="00AE061B" w:rsidP="00AE061B">
      <w:pPr>
        <w:pStyle w:val="Heading1"/>
      </w:pPr>
      <w:r>
        <w:t>Chapter Eight</w:t>
      </w:r>
    </w:p>
    <w:p w:rsidR="00AE061B" w:rsidRDefault="00AE061B" w:rsidP="00AE061B">
      <w:pPr>
        <w:pStyle w:val="Heading2"/>
        <w:shd w:val="clear" w:color="auto" w:fill="FFFFFF"/>
        <w:spacing w:before="48" w:beforeAutospacing="0" w:after="0" w:afterAutospacing="0"/>
        <w:rPr>
          <w:rFonts w:ascii="Verdana" w:hAnsi="Verdana"/>
          <w:color w:val="000000"/>
          <w:sz w:val="27"/>
          <w:szCs w:val="27"/>
        </w:rPr>
      </w:pPr>
      <w:r>
        <w:rPr>
          <w:rFonts w:ascii="Verdana" w:hAnsi="Verdana"/>
          <w:color w:val="000000"/>
          <w:sz w:val="27"/>
          <w:szCs w:val="27"/>
        </w:rPr>
        <w:t>Chapter Overview</w:t>
      </w:r>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This chapter reviews the microeconomic theory of cost and explains how cost relationships can be estimated and used in decision making. When you have completed the material in this chapter you should understand the relationship between the production theory and cost theory and between empirically estimated production functions and their cost counterparts. More fundamentally, you should be conversant with the economic concept of cost and be able to distinguish it from accounting approaches to cost measurement. You should understand the relationships between total and unit cost curves in the short-run and the long-run, the relationship between cost and profit, the application of cost-profit-volume (breakeven) analysis, and the significance of operating leverage. Finally, you should understand how to use regression, engineering, and survival methods to estimate cost functions and you should be aware of the difficulties that are commonly encountered in the estimation of cost functions.</w:t>
      </w:r>
    </w:p>
    <w:p w:rsidR="00AE061B" w:rsidRDefault="00AE061B" w:rsidP="00AE061B">
      <w:pPr>
        <w:pStyle w:val="NormalWeb"/>
        <w:shd w:val="clear" w:color="auto" w:fill="FFFFFF"/>
        <w:rPr>
          <w:rFonts w:ascii="Verdana" w:hAnsi="Verdana"/>
          <w:color w:val="000000"/>
          <w:sz w:val="18"/>
          <w:szCs w:val="18"/>
        </w:rPr>
      </w:pPr>
      <w:r>
        <w:rPr>
          <w:rFonts w:ascii="Verdana" w:hAnsi="Verdana"/>
          <w:b/>
          <w:bCs/>
          <w:color w:val="000000"/>
          <w:sz w:val="18"/>
          <w:szCs w:val="18"/>
        </w:rPr>
        <w:t>Software Tools</w:t>
      </w:r>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The problems in this chapter require calculations that involve graphing of functions and statistical analysis. Microsoft Excel is able to do all of the necessary calculations and much more.</w:t>
      </w:r>
    </w:p>
    <w:p w:rsidR="00AE061B" w:rsidRDefault="00AE061B" w:rsidP="00AE061B">
      <w:pPr>
        <w:pStyle w:val="NormalWeb"/>
        <w:shd w:val="clear" w:color="auto" w:fill="FFFFFF"/>
        <w:rPr>
          <w:rFonts w:ascii="Verdana" w:hAnsi="Verdana"/>
          <w:color w:val="000000"/>
          <w:sz w:val="18"/>
          <w:szCs w:val="18"/>
        </w:rPr>
      </w:pPr>
      <w:r>
        <w:rPr>
          <w:rFonts w:ascii="Verdana" w:hAnsi="Verdana"/>
          <w:b/>
          <w:bCs/>
          <w:color w:val="000000"/>
          <w:sz w:val="18"/>
          <w:szCs w:val="18"/>
        </w:rPr>
        <w:t>Summary of Notation and Formulas</w:t>
      </w:r>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(8-1)</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TC=TFC+TVC</m:t>
        </m:r>
      </m:oMath>
    </w:p>
    <w:p w:rsidR="00AE061B" w:rsidRPr="00D6554E" w:rsidRDefault="00AE061B" w:rsidP="00AE061B">
      <w:pPr>
        <w:pStyle w:val="NormalWeb"/>
        <w:shd w:val="clear" w:color="auto" w:fill="FFFFFF"/>
        <w:rPr>
          <w:rFonts w:ascii="Verdana" w:hAnsi="Verdana"/>
          <w:color w:val="000000"/>
          <w:sz w:val="22"/>
          <w:szCs w:val="18"/>
        </w:rPr>
      </w:pPr>
      <w:r>
        <w:rPr>
          <w:rFonts w:ascii="Verdana" w:hAnsi="Verdana"/>
          <w:iCs/>
          <w:color w:val="000000"/>
          <w:sz w:val="18"/>
          <w:szCs w:val="18"/>
        </w:rPr>
        <w:t>(8-2)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AFC=</m:t>
        </m:r>
        <m:f>
          <m:fPr>
            <m:ctrlPr>
              <w:rPr>
                <w:rFonts w:ascii="Cambria Math" w:hAnsi="Cambria Math"/>
                <w:i/>
                <w:iCs/>
                <w:color w:val="000000"/>
                <w:sz w:val="22"/>
                <w:szCs w:val="18"/>
              </w:rPr>
            </m:ctrlPr>
          </m:fPr>
          <m:num>
            <m:r>
              <w:rPr>
                <w:rFonts w:ascii="Cambria Math" w:hAnsi="Cambria Math"/>
                <w:color w:val="000000"/>
                <w:sz w:val="22"/>
                <w:szCs w:val="18"/>
              </w:rPr>
              <m:t>TFC</m:t>
            </m:r>
          </m:num>
          <m:den>
            <m:r>
              <w:rPr>
                <w:rFonts w:ascii="Cambria Math" w:hAnsi="Cambria Math"/>
                <w:color w:val="000000"/>
                <w:sz w:val="22"/>
                <w:szCs w:val="18"/>
              </w:rPr>
              <m:t>Q</m:t>
            </m:r>
          </m:den>
        </m:f>
      </m:oMath>
    </w:p>
    <w:p w:rsidR="00AE061B" w:rsidRPr="0002698A" w:rsidRDefault="00AE061B" w:rsidP="00AE061B">
      <w:pPr>
        <w:pStyle w:val="NormalWeb"/>
        <w:shd w:val="clear" w:color="auto" w:fill="FFFFFF"/>
        <w:rPr>
          <w:rFonts w:ascii="Verdana" w:hAnsi="Verdana"/>
          <w:iCs/>
          <w:color w:val="000000"/>
          <w:sz w:val="18"/>
          <w:szCs w:val="18"/>
        </w:rPr>
      </w:pPr>
      <w:r>
        <w:rPr>
          <w:rFonts w:ascii="Verdana" w:hAnsi="Verdana"/>
          <w:iCs/>
          <w:color w:val="000000"/>
          <w:sz w:val="18"/>
          <w:szCs w:val="18"/>
        </w:rPr>
        <w:t>(8-3)</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AVC=</m:t>
        </m:r>
        <m:f>
          <m:fPr>
            <m:ctrlPr>
              <w:rPr>
                <w:rFonts w:ascii="Cambria Math" w:hAnsi="Cambria Math"/>
                <w:i/>
                <w:iCs/>
                <w:color w:val="000000"/>
                <w:sz w:val="22"/>
                <w:szCs w:val="18"/>
              </w:rPr>
            </m:ctrlPr>
          </m:fPr>
          <m:num>
            <m:r>
              <w:rPr>
                <w:rFonts w:ascii="Cambria Math" w:hAnsi="Cambria Math"/>
                <w:color w:val="000000"/>
                <w:sz w:val="22"/>
                <w:szCs w:val="18"/>
              </w:rPr>
              <m:t>TVC</m:t>
            </m:r>
          </m:num>
          <m:den>
            <m:r>
              <w:rPr>
                <w:rFonts w:ascii="Cambria Math" w:hAnsi="Cambria Math"/>
                <w:color w:val="000000"/>
                <w:sz w:val="22"/>
                <w:szCs w:val="18"/>
              </w:rPr>
              <m:t>Q</m:t>
            </m:r>
          </m:den>
        </m:f>
      </m:oMath>
    </w:p>
    <w:p w:rsidR="00AE061B" w:rsidRPr="00D6554E" w:rsidRDefault="00AE061B" w:rsidP="00AE061B">
      <w:pPr>
        <w:pStyle w:val="NormalWeb"/>
        <w:shd w:val="clear" w:color="auto" w:fill="FFFFFF"/>
        <w:rPr>
          <w:rFonts w:ascii="Verdana" w:hAnsi="Verdana"/>
          <w:color w:val="000000"/>
          <w:sz w:val="22"/>
          <w:szCs w:val="22"/>
        </w:rPr>
      </w:pPr>
      <w:r>
        <w:rPr>
          <w:rFonts w:ascii="Verdana" w:hAnsi="Verdana"/>
          <w:iCs/>
          <w:color w:val="000000"/>
          <w:sz w:val="18"/>
          <w:szCs w:val="18"/>
        </w:rPr>
        <w:t>(8-4)</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22"/>
          </w:rPr>
          <m:t>ATC=</m:t>
        </m:r>
        <m:f>
          <m:fPr>
            <m:ctrlPr>
              <w:rPr>
                <w:rFonts w:ascii="Cambria Math" w:hAnsi="Cambria Math"/>
                <w:i/>
                <w:iCs/>
                <w:color w:val="000000"/>
                <w:sz w:val="22"/>
                <w:szCs w:val="22"/>
              </w:rPr>
            </m:ctrlPr>
          </m:fPr>
          <m:num>
            <m:r>
              <w:rPr>
                <w:rFonts w:ascii="Cambria Math" w:hAnsi="Cambria Math"/>
                <w:color w:val="000000"/>
                <w:sz w:val="22"/>
                <w:szCs w:val="22"/>
              </w:rPr>
              <m:t>TC</m:t>
            </m:r>
          </m:num>
          <m:den>
            <m:r>
              <w:rPr>
                <w:rFonts w:ascii="Cambria Math" w:hAnsi="Cambria Math"/>
                <w:color w:val="000000"/>
                <w:sz w:val="22"/>
                <w:szCs w:val="22"/>
              </w:rPr>
              <m:t>Q</m:t>
            </m:r>
          </m:den>
        </m:f>
        <m:r>
          <w:rPr>
            <w:rFonts w:ascii="Cambria Math" w:hAnsi="Cambria Math"/>
            <w:color w:val="000000"/>
            <w:sz w:val="22"/>
            <w:szCs w:val="22"/>
          </w:rPr>
          <m:t>=AFC+AVC</m:t>
        </m:r>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(8-5)</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MC=</m:t>
        </m:r>
        <m:f>
          <m:fPr>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TC</m:t>
            </m:r>
          </m:num>
          <m:den>
            <m:r>
              <m:rPr>
                <m:sty m:val="p"/>
              </m:rPr>
              <w:rPr>
                <w:rFonts w:ascii="Cambria Math" w:hAnsi="Cambria Math"/>
                <w:color w:val="000000"/>
                <w:sz w:val="22"/>
                <w:szCs w:val="18"/>
              </w:rPr>
              <m:t>Δ</m:t>
            </m:r>
            <m:r>
              <w:rPr>
                <w:rFonts w:ascii="Cambria Math" w:hAnsi="Cambria Math"/>
                <w:color w:val="000000"/>
                <w:sz w:val="22"/>
                <w:szCs w:val="18"/>
              </w:rPr>
              <m:t>Q</m:t>
            </m:r>
          </m:den>
        </m:f>
        <m:r>
          <w:rPr>
            <w:rFonts w:ascii="Cambria Math" w:hAnsi="Cambria Math"/>
            <w:color w:val="000000"/>
            <w:sz w:val="22"/>
            <w:szCs w:val="18"/>
          </w:rPr>
          <m:t>=</m:t>
        </m:r>
        <m:f>
          <m:fPr>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TVC</m:t>
            </m:r>
            <m:ctrlPr>
              <w:rPr>
                <w:rFonts w:ascii="Cambria Math" w:hAnsi="Cambria Math"/>
                <w:i/>
                <w:color w:val="000000"/>
                <w:sz w:val="22"/>
                <w:szCs w:val="18"/>
              </w:rPr>
            </m:ctrlPr>
          </m:num>
          <m:den>
            <m:r>
              <m:rPr>
                <m:sty m:val="p"/>
              </m:rPr>
              <w:rPr>
                <w:rFonts w:ascii="Cambria Math" w:hAnsi="Cambria Math"/>
                <w:color w:val="000000"/>
                <w:sz w:val="22"/>
                <w:szCs w:val="18"/>
              </w:rPr>
              <m:t>Δ</m:t>
            </m:r>
            <m:r>
              <w:rPr>
                <w:rFonts w:ascii="Cambria Math" w:hAnsi="Cambria Math"/>
                <w:color w:val="000000"/>
                <w:sz w:val="22"/>
                <w:szCs w:val="18"/>
              </w:rPr>
              <m:t>Q</m:t>
            </m:r>
          </m:den>
        </m:f>
      </m:oMath>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Equations 8–1 through 8–5 define the family of short-run cost functions. Equation 8-1 defines short-run total cost (TC) as total fixed cost (TFC) plus total variable cost (TVC). Equations 8–2, 8–3, and 8–4 define average fixed cost (AFC), average variable cost (AVC), and average total cost (ATC) as the ratio of the relevant total cost divided by output (Q). Equation 8-5 defines marginal cost (MC) as the change in short-run total cost or, equivalently, the change in total variable cost divided by the corresponding change in output.</w:t>
      </w:r>
    </w:p>
    <w:p w:rsidR="00AE061B" w:rsidRDefault="00AE061B" w:rsidP="00AE061B">
      <w:pPr>
        <w:pStyle w:val="NormalWeb"/>
        <w:shd w:val="clear" w:color="auto" w:fill="FFFFFF"/>
        <w:rPr>
          <w:rFonts w:ascii="Verdana" w:hAnsi="Verdana"/>
          <w:color w:val="000000"/>
          <w:sz w:val="18"/>
          <w:szCs w:val="18"/>
        </w:rPr>
      </w:pPr>
      <w:r>
        <w:rPr>
          <w:rFonts w:ascii="Verdana" w:hAnsi="Verdana"/>
          <w:noProof/>
          <w:color w:val="000000"/>
          <w:sz w:val="18"/>
          <w:szCs w:val="18"/>
        </w:rPr>
        <w:drawing>
          <wp:inline distT="0" distB="0" distL="0" distR="0" wp14:anchorId="793D0A13" wp14:editId="35B88346">
            <wp:extent cx="2857500" cy="1143000"/>
            <wp:effectExtent l="0" t="0" r="0" b="0"/>
            <wp:docPr id="44" name="Picture 44" descr="http://global.oup.com/us/companion.websites/9780199397129/student/chapt8/overview/gif/pic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global.oup.com/us/companion.websites/9780199397129/student/chapt8/overview/gif/pic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1143000"/>
                    </a:xfrm>
                    <a:prstGeom prst="rect">
                      <a:avLst/>
                    </a:prstGeom>
                    <a:noFill/>
                    <a:ln>
                      <a:noFill/>
                    </a:ln>
                  </pic:spPr>
                </pic:pic>
              </a:graphicData>
            </a:graphic>
          </wp:inline>
        </w:drawing>
      </w:r>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lastRenderedPageBreak/>
        <w:t>Equations 8–6 and 8–7 relate average variable cost and marginal cost to the average product of labor (APL), the marginal product of labor (MPL), and the wage rate (w) in the case where labor is the only variable input and the wage rate is constant.</w:t>
      </w:r>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(8-8)</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LAC=</m:t>
        </m:r>
        <m:f>
          <m:fPr>
            <m:ctrlPr>
              <w:rPr>
                <w:rFonts w:ascii="Cambria Math" w:hAnsi="Cambria Math"/>
                <w:i/>
                <w:iCs/>
                <w:color w:val="000000"/>
                <w:sz w:val="22"/>
                <w:szCs w:val="18"/>
              </w:rPr>
            </m:ctrlPr>
          </m:fPr>
          <m:num>
            <m:r>
              <w:rPr>
                <w:rFonts w:ascii="Cambria Math" w:hAnsi="Cambria Math"/>
                <w:color w:val="000000"/>
                <w:sz w:val="22"/>
                <w:szCs w:val="18"/>
              </w:rPr>
              <m:t>LTC</m:t>
            </m:r>
          </m:num>
          <m:den>
            <m:r>
              <w:rPr>
                <w:rFonts w:ascii="Cambria Math" w:hAnsi="Cambria Math"/>
                <w:color w:val="000000"/>
                <w:sz w:val="22"/>
                <w:szCs w:val="18"/>
              </w:rPr>
              <m:t>Q</m:t>
            </m:r>
          </m:den>
        </m:f>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(8-9)</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LMC=</m:t>
        </m:r>
        <m:f>
          <m:fPr>
            <m:ctrlPr>
              <w:rPr>
                <w:rFonts w:ascii="Cambria Math" w:hAnsi="Cambria Math"/>
                <w:i/>
                <w:iCs/>
                <w:color w:val="000000"/>
                <w:sz w:val="22"/>
                <w:szCs w:val="18"/>
              </w:rPr>
            </m:ctrlPr>
          </m:fPr>
          <m:num>
            <m:r>
              <m:rPr>
                <m:sty m:val="p"/>
              </m:rPr>
              <w:rPr>
                <w:rFonts w:ascii="Cambria Math" w:hAnsi="Cambria Math"/>
                <w:color w:val="000000"/>
                <w:sz w:val="22"/>
                <w:szCs w:val="18"/>
              </w:rPr>
              <m:t>ΔL</m:t>
            </m:r>
            <m:r>
              <w:rPr>
                <w:rFonts w:ascii="Cambria Math" w:hAnsi="Cambria Math"/>
                <w:color w:val="000000"/>
                <w:sz w:val="22"/>
                <w:szCs w:val="18"/>
              </w:rPr>
              <m:t>TC</m:t>
            </m:r>
          </m:num>
          <m:den>
            <m:r>
              <m:rPr>
                <m:sty m:val="p"/>
              </m:rPr>
              <w:rPr>
                <w:rFonts w:ascii="Cambria Math" w:hAnsi="Cambria Math"/>
                <w:color w:val="000000"/>
                <w:sz w:val="22"/>
                <w:szCs w:val="18"/>
              </w:rPr>
              <m:t>Δ</m:t>
            </m:r>
            <m:r>
              <w:rPr>
                <w:rFonts w:ascii="Cambria Math" w:hAnsi="Cambria Math"/>
                <w:color w:val="000000"/>
                <w:sz w:val="22"/>
                <w:szCs w:val="18"/>
              </w:rPr>
              <m:t>Q</m:t>
            </m:r>
          </m:den>
        </m:f>
      </m:oMath>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Equation 8–8 defines long-run average cost (LAC) as long-run total cost (LTC) divided by output (Q). Equation 8–9 defines long-run marginal cost (LMC) as the change in long-run total cost divided by the corresponding change in output.</w:t>
      </w:r>
    </w:p>
    <w:p w:rsidR="00AE061B" w:rsidRPr="00D6554E" w:rsidRDefault="00AE061B" w:rsidP="00AE061B">
      <w:pPr>
        <w:pStyle w:val="NormalWeb"/>
        <w:shd w:val="clear" w:color="auto" w:fill="FFFFFF"/>
        <w:rPr>
          <w:rFonts w:ascii="Verdana" w:hAnsi="Verdana"/>
          <w:color w:val="000000"/>
          <w:sz w:val="22"/>
          <w:szCs w:val="18"/>
        </w:rPr>
      </w:pPr>
      <w:r>
        <w:rPr>
          <w:rFonts w:ascii="Verdana" w:hAnsi="Verdana"/>
          <w:iCs/>
          <w:color w:val="000000"/>
          <w:sz w:val="18"/>
          <w:szCs w:val="18"/>
        </w:rPr>
        <w:t>(8-10)</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C=a</m:t>
        </m:r>
        <m:sSup>
          <m:sSupPr>
            <m:ctrlPr>
              <w:rPr>
                <w:rFonts w:ascii="Cambria Math" w:hAnsi="Cambria Math"/>
                <w:i/>
                <w:iCs/>
                <w:color w:val="000000"/>
                <w:sz w:val="22"/>
                <w:szCs w:val="18"/>
              </w:rPr>
            </m:ctrlPr>
          </m:sSupPr>
          <m:e>
            <m:r>
              <w:rPr>
                <w:rFonts w:ascii="Cambria Math" w:hAnsi="Cambria Math"/>
                <w:color w:val="000000"/>
                <w:sz w:val="22"/>
                <w:szCs w:val="18"/>
              </w:rPr>
              <m:t>Q</m:t>
            </m:r>
          </m:e>
          <m:sup>
            <m:r>
              <w:rPr>
                <w:rFonts w:ascii="Cambria Math" w:hAnsi="Cambria Math"/>
                <w:color w:val="000000"/>
                <w:sz w:val="22"/>
                <w:szCs w:val="18"/>
              </w:rPr>
              <m:t>b</m:t>
            </m:r>
          </m:sup>
        </m:sSup>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(8-11)</w:t>
      </w:r>
      <w:r>
        <w:rPr>
          <w:rFonts w:ascii="Verdana" w:hAnsi="Verdana"/>
          <w:iCs/>
          <w:color w:val="000000"/>
          <w:sz w:val="18"/>
          <w:szCs w:val="18"/>
        </w:rPr>
        <w:tab/>
      </w:r>
      <w:r>
        <w:rPr>
          <w:rFonts w:ascii="Verdana" w:hAnsi="Verdana"/>
          <w:iCs/>
          <w:color w:val="000000"/>
          <w:sz w:val="18"/>
          <w:szCs w:val="18"/>
        </w:rPr>
        <w:tab/>
      </w:r>
      <m:oMath>
        <m:func>
          <m:funcPr>
            <m:ctrlPr>
              <w:rPr>
                <w:rFonts w:ascii="Cambria Math" w:hAnsi="Cambria Math"/>
                <w:i/>
                <w:iCs/>
                <w:color w:val="000000"/>
                <w:sz w:val="22"/>
                <w:szCs w:val="18"/>
              </w:rPr>
            </m:ctrlPr>
          </m:funcPr>
          <m:fName>
            <m:r>
              <m:rPr>
                <m:sty m:val="p"/>
              </m:rPr>
              <w:rPr>
                <w:rFonts w:ascii="Cambria Math" w:hAnsi="Cambria Math"/>
                <w:color w:val="000000"/>
                <w:sz w:val="22"/>
                <w:szCs w:val="18"/>
              </w:rPr>
              <m:t>log</m:t>
            </m:r>
          </m:fName>
          <m:e>
            <m:r>
              <w:rPr>
                <w:rFonts w:ascii="Cambria Math" w:hAnsi="Cambria Math"/>
                <w:color w:val="000000"/>
                <w:sz w:val="22"/>
                <w:szCs w:val="18"/>
              </w:rPr>
              <m:t>C</m:t>
            </m:r>
          </m:e>
        </m:func>
        <m:r>
          <w:rPr>
            <w:rFonts w:ascii="Cambria Math" w:hAnsi="Cambria Math"/>
            <w:color w:val="000000"/>
            <w:sz w:val="22"/>
            <w:szCs w:val="18"/>
          </w:rPr>
          <m:t>=</m:t>
        </m:r>
        <m:func>
          <m:funcPr>
            <m:ctrlPr>
              <w:rPr>
                <w:rFonts w:ascii="Cambria Math" w:hAnsi="Cambria Math"/>
                <w:i/>
                <w:iCs/>
                <w:color w:val="000000"/>
                <w:sz w:val="22"/>
                <w:szCs w:val="18"/>
              </w:rPr>
            </m:ctrlPr>
          </m:funcPr>
          <m:fName>
            <m:r>
              <m:rPr>
                <m:sty m:val="p"/>
              </m:rPr>
              <w:rPr>
                <w:rFonts w:ascii="Cambria Math" w:hAnsi="Cambria Math"/>
                <w:color w:val="000000"/>
                <w:sz w:val="22"/>
                <w:szCs w:val="18"/>
              </w:rPr>
              <m:t>log</m:t>
            </m:r>
          </m:fName>
          <m:e>
            <m:r>
              <w:rPr>
                <w:rFonts w:ascii="Cambria Math" w:hAnsi="Cambria Math"/>
                <w:color w:val="000000"/>
                <w:sz w:val="22"/>
                <w:szCs w:val="18"/>
              </w:rPr>
              <m:t>a</m:t>
            </m:r>
          </m:e>
        </m:func>
        <m:r>
          <w:rPr>
            <w:rFonts w:ascii="Cambria Math" w:hAnsi="Cambria Math"/>
            <w:color w:val="000000"/>
            <w:sz w:val="22"/>
            <w:szCs w:val="18"/>
          </w:rPr>
          <m:t>+b</m:t>
        </m:r>
        <m:func>
          <m:funcPr>
            <m:ctrlPr>
              <w:rPr>
                <w:rFonts w:ascii="Cambria Math" w:hAnsi="Cambria Math"/>
                <w:i/>
                <w:iCs/>
                <w:color w:val="000000"/>
                <w:sz w:val="22"/>
                <w:szCs w:val="18"/>
              </w:rPr>
            </m:ctrlPr>
          </m:funcPr>
          <m:fName>
            <m:r>
              <m:rPr>
                <m:sty m:val="p"/>
              </m:rPr>
              <w:rPr>
                <w:rFonts w:ascii="Cambria Math" w:hAnsi="Cambria Math"/>
                <w:color w:val="000000"/>
                <w:sz w:val="22"/>
                <w:szCs w:val="18"/>
              </w:rPr>
              <m:t>log</m:t>
            </m:r>
          </m:fName>
          <m:e>
            <m:r>
              <w:rPr>
                <w:rFonts w:ascii="Cambria Math" w:hAnsi="Cambria Math"/>
                <w:color w:val="000000"/>
                <w:sz w:val="22"/>
                <w:szCs w:val="18"/>
              </w:rPr>
              <m:t>Q</m:t>
            </m:r>
          </m:e>
        </m:func>
      </m:oMath>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Equations 8–10 and 8–11 define the learning curve as a power function and represent it in two forms. The second is the result of a logarithmic transformation applied to the first. The transformed equation can be estimated using linear regression analysis. The learning curve defines short-run average variable cost (C) as a function of the short-run average cost of the first unit of a commodity or service that was produced (a), the cumulative total number of units produced (Q), and a parameter that measures the rate at which average cost declines as the total number of units produced increases (b). Note that Q is not used in the same way here as it was previously. It does </w:t>
      </w:r>
      <w:r>
        <w:rPr>
          <w:rFonts w:ascii="Verdana" w:hAnsi="Verdana"/>
          <w:color w:val="000000"/>
          <w:sz w:val="18"/>
          <w:szCs w:val="18"/>
          <w:u w:val="single"/>
        </w:rPr>
        <w:t>not</w:t>
      </w:r>
      <w:r>
        <w:rPr>
          <w:rFonts w:ascii="Verdana" w:hAnsi="Verdana"/>
          <w:color w:val="000000"/>
          <w:sz w:val="18"/>
          <w:szCs w:val="18"/>
        </w:rPr>
        <w:t> represent units of output per time period. Instead, it represents the total number of units of output produced up to a point in time.</w:t>
      </w:r>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(8-13)</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TR=</m:t>
        </m:r>
        <m:d>
          <m:dPr>
            <m:ctrlPr>
              <w:rPr>
                <w:rFonts w:ascii="Cambria Math" w:hAnsi="Cambria Math"/>
                <w:i/>
                <w:iCs/>
                <w:color w:val="000000"/>
                <w:sz w:val="22"/>
                <w:szCs w:val="18"/>
              </w:rPr>
            </m:ctrlPr>
          </m:dPr>
          <m:e>
            <m:r>
              <w:rPr>
                <w:rFonts w:ascii="Cambria Math" w:hAnsi="Cambria Math"/>
                <w:color w:val="000000"/>
                <w:sz w:val="22"/>
                <w:szCs w:val="18"/>
              </w:rPr>
              <m:t>P</m:t>
            </m:r>
          </m:e>
        </m:d>
        <m:d>
          <m:dPr>
            <m:ctrlPr>
              <w:rPr>
                <w:rFonts w:ascii="Cambria Math" w:hAnsi="Cambria Math"/>
                <w:i/>
                <w:iCs/>
                <w:color w:val="000000"/>
                <w:sz w:val="22"/>
                <w:szCs w:val="18"/>
              </w:rPr>
            </m:ctrlPr>
          </m:dPr>
          <m:e>
            <m:r>
              <w:rPr>
                <w:rFonts w:ascii="Cambria Math" w:hAnsi="Cambria Math"/>
                <w:color w:val="000000"/>
                <w:sz w:val="22"/>
                <w:szCs w:val="18"/>
              </w:rPr>
              <m:t>Q</m:t>
            </m:r>
          </m:e>
        </m:d>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(8-14)</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TC=TFC+</m:t>
        </m:r>
        <m:d>
          <m:dPr>
            <m:ctrlPr>
              <w:rPr>
                <w:rFonts w:ascii="Cambria Math" w:hAnsi="Cambria Math"/>
                <w:i/>
                <w:iCs/>
                <w:color w:val="000000"/>
                <w:sz w:val="22"/>
                <w:szCs w:val="18"/>
              </w:rPr>
            </m:ctrlPr>
          </m:dPr>
          <m:e>
            <m:r>
              <w:rPr>
                <w:rFonts w:ascii="Cambria Math" w:hAnsi="Cambria Math"/>
                <w:color w:val="000000"/>
                <w:sz w:val="22"/>
                <w:szCs w:val="18"/>
              </w:rPr>
              <m:t>AVC</m:t>
            </m:r>
          </m:e>
        </m:d>
        <m:d>
          <m:dPr>
            <m:ctrlPr>
              <w:rPr>
                <w:rFonts w:ascii="Cambria Math" w:hAnsi="Cambria Math"/>
                <w:i/>
                <w:iCs/>
                <w:color w:val="000000"/>
                <w:sz w:val="22"/>
                <w:szCs w:val="18"/>
              </w:rPr>
            </m:ctrlPr>
          </m:dPr>
          <m:e>
            <m:r>
              <w:rPr>
                <w:rFonts w:ascii="Cambria Math" w:hAnsi="Cambria Math"/>
                <w:color w:val="000000"/>
                <w:sz w:val="22"/>
                <w:szCs w:val="18"/>
              </w:rPr>
              <m:t>Q</m:t>
            </m:r>
          </m:e>
        </m:d>
      </m:oMath>
    </w:p>
    <w:p w:rsidR="00AE061B" w:rsidRPr="00D77EC7" w:rsidRDefault="00AE061B" w:rsidP="00AE061B">
      <w:pPr>
        <w:pStyle w:val="NormalWeb"/>
        <w:shd w:val="clear" w:color="auto" w:fill="FFFFFF"/>
        <w:rPr>
          <w:rFonts w:ascii="Verdana" w:hAnsi="Verdana"/>
          <w:color w:val="000000"/>
          <w:sz w:val="22"/>
          <w:szCs w:val="18"/>
        </w:rPr>
      </w:pPr>
      <w:r>
        <w:rPr>
          <w:rFonts w:ascii="Verdana" w:hAnsi="Verdana"/>
          <w:iCs/>
          <w:color w:val="000000"/>
          <w:sz w:val="18"/>
          <w:szCs w:val="18"/>
        </w:rPr>
        <w:t>(8-15)</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TR=TC</m:t>
        </m:r>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(8-16)</w:t>
      </w:r>
      <w:r>
        <w:rPr>
          <w:rFonts w:ascii="Verdana" w:hAnsi="Verdana"/>
          <w:iCs/>
          <w:color w:val="000000"/>
          <w:sz w:val="18"/>
          <w:szCs w:val="18"/>
        </w:rPr>
        <w:tab/>
      </w:r>
      <w:r>
        <w:rPr>
          <w:rFonts w:ascii="Verdana" w:hAnsi="Verdana"/>
          <w:iCs/>
          <w:color w:val="000000"/>
          <w:sz w:val="18"/>
          <w:szCs w:val="18"/>
        </w:rPr>
        <w:tab/>
      </w:r>
      <m:oMath>
        <m:d>
          <m:dPr>
            <m:ctrlPr>
              <w:rPr>
                <w:rFonts w:ascii="Cambria Math" w:hAnsi="Cambria Math"/>
                <w:i/>
                <w:iCs/>
                <w:color w:val="000000"/>
                <w:sz w:val="22"/>
                <w:szCs w:val="18"/>
              </w:rPr>
            </m:ctrlPr>
          </m:dPr>
          <m:e>
            <m:r>
              <w:rPr>
                <w:rFonts w:ascii="Cambria Math" w:hAnsi="Cambria Math"/>
                <w:color w:val="000000"/>
                <w:sz w:val="22"/>
                <w:szCs w:val="18"/>
              </w:rPr>
              <m:t>P</m:t>
            </m:r>
          </m:e>
        </m:d>
        <m:d>
          <m:dPr>
            <m:ctrlPr>
              <w:rPr>
                <w:rFonts w:ascii="Cambria Math" w:hAnsi="Cambria Math"/>
                <w:i/>
                <w:iCs/>
                <w:color w:val="000000"/>
                <w:sz w:val="22"/>
                <w:szCs w:val="18"/>
              </w:rPr>
            </m:ctrlPr>
          </m:dPr>
          <m:e>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B</m:t>
                </m:r>
              </m:sub>
            </m:sSub>
          </m:e>
        </m:d>
        <m:r>
          <w:rPr>
            <w:rFonts w:ascii="Cambria Math" w:hAnsi="Cambria Math"/>
            <w:color w:val="000000"/>
            <w:sz w:val="22"/>
            <w:szCs w:val="18"/>
          </w:rPr>
          <m:t>=</m:t>
        </m:r>
        <m:r>
          <w:rPr>
            <w:rFonts w:ascii="Cambria Math" w:hAnsi="Cambria Math"/>
            <w:color w:val="000000"/>
            <w:szCs w:val="18"/>
          </w:rPr>
          <m:t>TFC</m:t>
        </m:r>
        <m:r>
          <w:rPr>
            <w:rFonts w:ascii="Cambria Math" w:hAnsi="Cambria Math"/>
            <w:color w:val="000000"/>
            <w:sz w:val="22"/>
            <w:szCs w:val="18"/>
          </w:rPr>
          <m:t>+</m:t>
        </m:r>
        <m:d>
          <m:dPr>
            <m:ctrlPr>
              <w:rPr>
                <w:rFonts w:ascii="Cambria Math" w:hAnsi="Cambria Math"/>
                <w:i/>
                <w:iCs/>
                <w:color w:val="000000"/>
                <w:sz w:val="22"/>
                <w:szCs w:val="18"/>
              </w:rPr>
            </m:ctrlPr>
          </m:dPr>
          <m:e>
            <m:r>
              <w:rPr>
                <w:rFonts w:ascii="Cambria Math" w:hAnsi="Cambria Math"/>
                <w:color w:val="000000"/>
                <w:sz w:val="22"/>
                <w:szCs w:val="18"/>
              </w:rPr>
              <m:t>AVC</m:t>
            </m:r>
          </m:e>
        </m:d>
        <m:d>
          <m:dPr>
            <m:ctrlPr>
              <w:rPr>
                <w:rFonts w:ascii="Cambria Math" w:hAnsi="Cambria Math"/>
                <w:i/>
                <w:iCs/>
                <w:color w:val="000000"/>
                <w:sz w:val="22"/>
                <w:szCs w:val="18"/>
              </w:rPr>
            </m:ctrlPr>
          </m:dPr>
          <m:e>
            <m:r>
              <w:rPr>
                <w:rFonts w:ascii="Cambria Math" w:hAnsi="Cambria Math"/>
                <w:color w:val="000000"/>
                <w:sz w:val="22"/>
                <w:szCs w:val="18"/>
              </w:rPr>
              <m:t>Q</m:t>
            </m:r>
          </m:e>
        </m:d>
      </m:oMath>
    </w:p>
    <w:p w:rsidR="00AE061B" w:rsidRPr="00D77EC7" w:rsidRDefault="00AE061B" w:rsidP="00AE061B">
      <w:pPr>
        <w:pStyle w:val="NormalWeb"/>
        <w:shd w:val="clear" w:color="auto" w:fill="FFFFFF"/>
        <w:rPr>
          <w:rFonts w:ascii="Verdana" w:hAnsi="Verdana"/>
          <w:color w:val="000000"/>
          <w:sz w:val="22"/>
          <w:szCs w:val="18"/>
        </w:rPr>
      </w:pPr>
      <w:r>
        <w:rPr>
          <w:rFonts w:ascii="Verdana" w:hAnsi="Verdana"/>
          <w:iCs/>
          <w:color w:val="000000"/>
          <w:sz w:val="18"/>
          <w:szCs w:val="18"/>
        </w:rPr>
        <w:t>(8-17)</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B</m:t>
            </m:r>
          </m:sub>
        </m:sSub>
        <m:r>
          <w:rPr>
            <w:rFonts w:ascii="Cambria Math" w:hAnsi="Cambria Math"/>
            <w:color w:val="000000"/>
            <w:sz w:val="22"/>
            <w:szCs w:val="18"/>
          </w:rPr>
          <m:t>=</m:t>
        </m:r>
        <m:f>
          <m:fPr>
            <m:ctrlPr>
              <w:rPr>
                <w:rFonts w:ascii="Cambria Math" w:hAnsi="Cambria Math"/>
                <w:i/>
                <w:iCs/>
                <w:color w:val="000000"/>
                <w:sz w:val="22"/>
                <w:szCs w:val="18"/>
              </w:rPr>
            </m:ctrlPr>
          </m:fPr>
          <m:num>
            <m:r>
              <w:rPr>
                <w:rFonts w:ascii="Cambria Math" w:hAnsi="Cambria Math"/>
                <w:color w:val="000000"/>
                <w:sz w:val="22"/>
                <w:szCs w:val="18"/>
              </w:rPr>
              <m:t>TFC</m:t>
            </m:r>
          </m:num>
          <m:den>
            <m:r>
              <w:rPr>
                <w:rFonts w:ascii="Cambria Math" w:hAnsi="Cambria Math"/>
                <w:color w:val="000000"/>
                <w:sz w:val="22"/>
                <w:szCs w:val="18"/>
              </w:rPr>
              <m:t>P-AVC</m:t>
            </m:r>
          </m:den>
        </m:f>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(8-18)</w:t>
      </w:r>
      <w:r>
        <w:rPr>
          <w:rFonts w:ascii="Verdana" w:hAnsi="Verdana"/>
          <w:iCs/>
          <w:color w:val="000000"/>
          <w:sz w:val="18"/>
          <w:szCs w:val="18"/>
        </w:rPr>
        <w:tab/>
      </w:r>
      <w:r>
        <w:rPr>
          <w:rFonts w:ascii="Verdana" w:hAnsi="Verdana"/>
          <w:iCs/>
          <w:color w:val="000000"/>
          <w:sz w:val="18"/>
          <w:szCs w:val="18"/>
        </w:rPr>
        <w:tab/>
      </w:r>
      <m:oMath>
        <m:sSub>
          <m:sSubPr>
            <m:ctrlPr>
              <w:rPr>
                <w:rFonts w:ascii="Cambria Math" w:hAnsi="Cambria Math"/>
                <w:i/>
                <w:iCs/>
                <w:color w:val="000000"/>
                <w:sz w:val="22"/>
                <w:szCs w:val="18"/>
              </w:rPr>
            </m:ctrlPr>
          </m:sSubPr>
          <m:e>
            <m:r>
              <w:rPr>
                <w:rFonts w:ascii="Cambria Math" w:hAnsi="Cambria Math"/>
                <w:color w:val="000000"/>
                <w:sz w:val="22"/>
                <w:szCs w:val="18"/>
              </w:rPr>
              <m:t>Q</m:t>
            </m:r>
          </m:e>
          <m:sub>
            <m:r>
              <w:rPr>
                <w:rFonts w:ascii="Cambria Math" w:hAnsi="Cambria Math"/>
                <w:color w:val="000000"/>
                <w:sz w:val="22"/>
                <w:szCs w:val="18"/>
              </w:rPr>
              <m:t>T</m:t>
            </m:r>
          </m:sub>
        </m:sSub>
        <m:r>
          <w:rPr>
            <w:rFonts w:ascii="Cambria Math" w:hAnsi="Cambria Math"/>
            <w:color w:val="000000"/>
            <w:sz w:val="22"/>
            <w:szCs w:val="18"/>
          </w:rPr>
          <m:t>=</m:t>
        </m:r>
        <m:f>
          <m:fPr>
            <m:ctrlPr>
              <w:rPr>
                <w:rFonts w:ascii="Cambria Math" w:hAnsi="Cambria Math"/>
                <w:i/>
                <w:iCs/>
                <w:color w:val="000000"/>
                <w:sz w:val="22"/>
                <w:szCs w:val="18"/>
              </w:rPr>
            </m:ctrlPr>
          </m:fPr>
          <m:num>
            <m:r>
              <m:rPr>
                <m:sty m:val="p"/>
              </m:rPr>
              <w:rPr>
                <w:rFonts w:ascii="Cambria Math" w:hAnsi="Cambria Math"/>
                <w:color w:val="000000"/>
                <w:sz w:val="22"/>
                <w:szCs w:val="18"/>
              </w:rPr>
              <m:t>TFC+</m:t>
            </m:r>
            <m:sSub>
              <m:sSubPr>
                <m:ctrlPr>
                  <w:rPr>
                    <w:rFonts w:ascii="Cambria Math" w:hAnsi="Cambria Math"/>
                    <w:iCs/>
                    <w:color w:val="000000"/>
                    <w:sz w:val="22"/>
                    <w:szCs w:val="18"/>
                  </w:rPr>
                </m:ctrlPr>
              </m:sSubPr>
              <m:e>
                <m:r>
                  <m:rPr>
                    <m:sty m:val="p"/>
                  </m:rPr>
                  <w:rPr>
                    <w:rFonts w:ascii="Cambria Math" w:hAnsi="Cambria Math"/>
                    <w:color w:val="000000"/>
                    <w:sz w:val="22"/>
                    <w:szCs w:val="18"/>
                  </w:rPr>
                  <m:t>π</m:t>
                </m:r>
              </m:e>
              <m:sub>
                <m:r>
                  <m:rPr>
                    <m:sty m:val="p"/>
                  </m:rPr>
                  <w:rPr>
                    <w:rFonts w:ascii="Cambria Math" w:hAnsi="Cambria Math"/>
                    <w:color w:val="000000"/>
                    <w:sz w:val="22"/>
                    <w:szCs w:val="18"/>
                  </w:rPr>
                  <m:t>T</m:t>
                </m:r>
              </m:sub>
            </m:sSub>
          </m:num>
          <m:den>
            <m:r>
              <m:rPr>
                <m:sty m:val="p"/>
              </m:rPr>
              <w:rPr>
                <w:rFonts w:ascii="Cambria Math" w:hAnsi="Cambria Math"/>
                <w:color w:val="000000"/>
                <w:sz w:val="22"/>
                <w:szCs w:val="18"/>
              </w:rPr>
              <m:t>P-</m:t>
            </m:r>
            <m:r>
              <m:rPr>
                <m:sty m:val="p"/>
              </m:rPr>
              <w:rPr>
                <w:rFonts w:ascii="Cambria Math" w:hAnsi="Cambria Math"/>
                <w:color w:val="000000"/>
                <w:szCs w:val="18"/>
              </w:rPr>
              <m:t>AVC</m:t>
            </m:r>
          </m:den>
        </m:f>
      </m:oMath>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Equations 8–13 through 8–18 define the linear cost-volume-profit, or breakeven, analysis model. Equations 8–13 and 8–14 define linear total revenue (TR) and total cost (TC) functions in terms of a fixed commodity price (P), the number of units produced and sold (Q), total fixed cost (TFC), and a constant average variable cost (AVC). Equation 8–15 defines the breakeven condition of zero economic profit. Equation 8–16 restates the previous equation in terms of the definitions of total revenue and total cost and the breakeven quantity of output (Q</w:t>
      </w:r>
      <w:r>
        <w:rPr>
          <w:rFonts w:ascii="Verdana" w:hAnsi="Verdana"/>
          <w:color w:val="000000"/>
          <w:sz w:val="18"/>
          <w:szCs w:val="18"/>
          <w:vertAlign w:val="subscript"/>
        </w:rPr>
        <w:t>B</w:t>
      </w:r>
      <w:r>
        <w:rPr>
          <w:rFonts w:ascii="Verdana" w:hAnsi="Verdana"/>
          <w:color w:val="000000"/>
          <w:sz w:val="18"/>
          <w:szCs w:val="18"/>
        </w:rPr>
        <w:t>). Equation 8–17 is obtained by solving the previous equation for the breakeven quantity. Equation 8– 18 defines the cumulative total number of units (Q</w:t>
      </w:r>
      <w:r>
        <w:rPr>
          <w:rFonts w:ascii="Verdana" w:hAnsi="Verdana"/>
          <w:color w:val="000000"/>
          <w:sz w:val="18"/>
          <w:szCs w:val="18"/>
          <w:vertAlign w:val="subscript"/>
        </w:rPr>
        <w:t>T</w:t>
      </w:r>
      <w:r>
        <w:rPr>
          <w:rFonts w:ascii="Verdana" w:hAnsi="Verdana"/>
          <w:color w:val="000000"/>
          <w:sz w:val="18"/>
          <w:szCs w:val="18"/>
        </w:rPr>
        <w:t>) that must be sold in order to attain a target level of profit. It is derived from Equation 8–17 by adding a specified target level of profit (</w:t>
      </w:r>
      <m:oMath>
        <m:sSub>
          <m:sSubPr>
            <m:ctrlPr>
              <w:rPr>
                <w:rFonts w:ascii="Cambria Math" w:hAnsi="Cambria Math"/>
                <w:iCs/>
                <w:color w:val="000000"/>
                <w:sz w:val="18"/>
                <w:szCs w:val="18"/>
              </w:rPr>
            </m:ctrlPr>
          </m:sSubPr>
          <m:e>
            <m:r>
              <m:rPr>
                <m:sty m:val="p"/>
              </m:rPr>
              <w:rPr>
                <w:rFonts w:ascii="Cambria Math" w:hAnsi="Cambria Math"/>
                <w:color w:val="000000"/>
                <w:sz w:val="18"/>
                <w:szCs w:val="18"/>
              </w:rPr>
              <m:t>π</m:t>
            </m:r>
          </m:e>
          <m:sub>
            <m:r>
              <m:rPr>
                <m:sty m:val="p"/>
              </m:rPr>
              <w:rPr>
                <w:rFonts w:ascii="Cambria Math" w:hAnsi="Cambria Math"/>
                <w:color w:val="000000"/>
                <w:sz w:val="18"/>
                <w:szCs w:val="18"/>
              </w:rPr>
              <m:t>T</m:t>
            </m:r>
          </m:sub>
        </m:sSub>
      </m:oMath>
      <w:r>
        <w:rPr>
          <w:rFonts w:ascii="Verdana" w:hAnsi="Verdana"/>
          <w:color w:val="000000"/>
          <w:sz w:val="18"/>
          <w:szCs w:val="18"/>
        </w:rPr>
        <w:t>) to the numerator.</w:t>
      </w:r>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(8-19)</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DOL=</m:t>
        </m:r>
        <m:f>
          <m:fPr>
            <m:ctrlPr>
              <w:rPr>
                <w:rFonts w:ascii="Cambria Math" w:hAnsi="Cambria Math"/>
                <w:i/>
                <w:iCs/>
                <w:color w:val="000000"/>
                <w:sz w:val="22"/>
                <w:szCs w:val="18"/>
              </w:rPr>
            </m:ctrlPr>
          </m:fPr>
          <m:num>
            <m:r>
              <w:rPr>
                <w:rFonts w:ascii="Cambria Math" w:hAnsi="Cambria Math"/>
                <w:color w:val="000000"/>
                <w:sz w:val="22"/>
                <w:szCs w:val="18"/>
              </w:rPr>
              <m:t>%</m:t>
            </m:r>
            <m:r>
              <m:rPr>
                <m:sty m:val="p"/>
              </m:rPr>
              <w:rPr>
                <w:rFonts w:ascii="Cambria Math" w:hAnsi="Cambria Math"/>
                <w:color w:val="000000"/>
                <w:sz w:val="22"/>
                <w:szCs w:val="18"/>
              </w:rPr>
              <m:t>Δ</m:t>
            </m:r>
            <m:r>
              <w:rPr>
                <w:rFonts w:ascii="Cambria Math" w:hAnsi="Cambria Math"/>
                <w:color w:val="000000"/>
                <w:sz w:val="22"/>
                <w:szCs w:val="18"/>
              </w:rPr>
              <m:t>π</m:t>
            </m:r>
          </m:num>
          <m:den>
            <m:r>
              <w:rPr>
                <w:rFonts w:ascii="Cambria Math" w:hAnsi="Cambria Math"/>
                <w:color w:val="000000"/>
                <w:sz w:val="22"/>
                <w:szCs w:val="18"/>
              </w:rPr>
              <m:t>%</m:t>
            </m:r>
            <m:r>
              <m:rPr>
                <m:sty m:val="p"/>
              </m:rPr>
              <w:rPr>
                <w:rFonts w:ascii="Cambria Math" w:hAnsi="Cambria Math"/>
                <w:color w:val="000000"/>
                <w:sz w:val="22"/>
                <w:szCs w:val="18"/>
              </w:rPr>
              <m:t>Δ</m:t>
            </m:r>
            <m:r>
              <w:rPr>
                <w:rFonts w:ascii="Cambria Math" w:hAnsi="Cambria Math"/>
                <w:color w:val="000000"/>
                <w:sz w:val="22"/>
                <w:szCs w:val="18"/>
              </w:rPr>
              <m:t>Q</m:t>
            </m:r>
          </m:den>
        </m:f>
        <m:r>
          <w:rPr>
            <w:rFonts w:ascii="Cambria Math" w:hAnsi="Cambria Math"/>
            <w:color w:val="000000"/>
            <w:sz w:val="22"/>
            <w:szCs w:val="18"/>
          </w:rPr>
          <m:t>=</m:t>
        </m:r>
        <m:f>
          <m:fPr>
            <m:ctrlPr>
              <w:rPr>
                <w:rFonts w:ascii="Cambria Math" w:hAnsi="Cambria Math"/>
                <w:i/>
                <w:iCs/>
                <w:color w:val="000000"/>
                <w:sz w:val="22"/>
                <w:szCs w:val="18"/>
              </w:rPr>
            </m:ctrlPr>
          </m:fPr>
          <m:num>
            <m:f>
              <m:fPr>
                <m:type m:val="lin"/>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π</m:t>
                </m:r>
              </m:num>
              <m:den>
                <m:r>
                  <w:rPr>
                    <w:rFonts w:ascii="Cambria Math" w:hAnsi="Cambria Math"/>
                    <w:color w:val="000000"/>
                    <w:sz w:val="22"/>
                    <w:szCs w:val="18"/>
                  </w:rPr>
                  <m:t>π</m:t>
                </m:r>
              </m:den>
            </m:f>
            <m:ctrlPr>
              <w:rPr>
                <w:rFonts w:ascii="Cambria Math" w:hAnsi="Cambria Math"/>
                <w:i/>
                <w:color w:val="000000"/>
                <w:sz w:val="22"/>
                <w:szCs w:val="18"/>
              </w:rPr>
            </m:ctrlPr>
          </m:num>
          <m:den>
            <m:f>
              <m:fPr>
                <m:type m:val="lin"/>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Q</m:t>
                </m:r>
              </m:num>
              <m:den>
                <m:r>
                  <w:rPr>
                    <w:rFonts w:ascii="Cambria Math" w:hAnsi="Cambria Math"/>
                    <w:color w:val="000000"/>
                    <w:sz w:val="22"/>
                    <w:szCs w:val="18"/>
                  </w:rPr>
                  <m:t>Q</m:t>
                </m:r>
              </m:den>
            </m:f>
          </m:den>
        </m:f>
        <m:r>
          <w:rPr>
            <w:rFonts w:ascii="Cambria Math" w:hAnsi="Cambria Math"/>
            <w:color w:val="000000"/>
            <w:sz w:val="22"/>
            <w:szCs w:val="18"/>
          </w:rPr>
          <m:t>=</m:t>
        </m:r>
        <m:f>
          <m:fPr>
            <m:ctrlPr>
              <w:rPr>
                <w:rFonts w:ascii="Cambria Math" w:hAnsi="Cambria Math"/>
                <w:i/>
                <w:iCs/>
                <w:color w:val="000000"/>
                <w:sz w:val="22"/>
                <w:szCs w:val="18"/>
              </w:rPr>
            </m:ctrlPr>
          </m:fPr>
          <m:num>
            <m:r>
              <m:rPr>
                <m:sty m:val="p"/>
              </m:rPr>
              <w:rPr>
                <w:rFonts w:ascii="Cambria Math" w:hAnsi="Cambria Math"/>
                <w:color w:val="000000"/>
                <w:sz w:val="22"/>
                <w:szCs w:val="18"/>
              </w:rPr>
              <m:t>Δ</m:t>
            </m:r>
            <m:r>
              <w:rPr>
                <w:rFonts w:ascii="Cambria Math" w:hAnsi="Cambria Math"/>
                <w:color w:val="000000"/>
                <w:sz w:val="22"/>
                <w:szCs w:val="18"/>
              </w:rPr>
              <m:t>π</m:t>
            </m:r>
            <m:ctrlPr>
              <w:rPr>
                <w:rFonts w:ascii="Cambria Math" w:hAnsi="Cambria Math"/>
                <w:i/>
                <w:color w:val="000000"/>
                <w:sz w:val="22"/>
                <w:szCs w:val="18"/>
              </w:rPr>
            </m:ctrlPr>
          </m:num>
          <m:den>
            <m:r>
              <m:rPr>
                <m:sty m:val="p"/>
              </m:rPr>
              <w:rPr>
                <w:rFonts w:ascii="Cambria Math" w:hAnsi="Cambria Math"/>
                <w:color w:val="000000"/>
                <w:sz w:val="22"/>
                <w:szCs w:val="18"/>
              </w:rPr>
              <m:t>Δ</m:t>
            </m:r>
            <m:r>
              <w:rPr>
                <w:rFonts w:ascii="Cambria Math" w:hAnsi="Cambria Math"/>
                <w:color w:val="000000"/>
                <w:sz w:val="22"/>
                <w:szCs w:val="18"/>
              </w:rPr>
              <m:t>Q</m:t>
            </m:r>
          </m:den>
        </m:f>
        <m:f>
          <m:fPr>
            <m:ctrlPr>
              <w:rPr>
                <w:rFonts w:ascii="Cambria Math" w:hAnsi="Cambria Math"/>
                <w:i/>
                <w:iCs/>
                <w:color w:val="000000"/>
                <w:sz w:val="22"/>
                <w:szCs w:val="18"/>
              </w:rPr>
            </m:ctrlPr>
          </m:fPr>
          <m:num>
            <m:r>
              <w:rPr>
                <w:rFonts w:ascii="Cambria Math" w:hAnsi="Cambria Math"/>
                <w:color w:val="000000"/>
                <w:sz w:val="22"/>
                <w:szCs w:val="18"/>
              </w:rPr>
              <m:t>Q</m:t>
            </m:r>
          </m:num>
          <m:den>
            <m:r>
              <w:rPr>
                <w:rFonts w:ascii="Cambria Math" w:hAnsi="Cambria Math"/>
                <w:color w:val="000000"/>
                <w:sz w:val="22"/>
                <w:szCs w:val="18"/>
              </w:rPr>
              <m:t>π</m:t>
            </m:r>
          </m:den>
        </m:f>
        <m:r>
          <w:rPr>
            <w:rFonts w:ascii="Cambria Math" w:hAnsi="Cambria Math"/>
            <w:color w:val="000000"/>
            <w:sz w:val="22"/>
            <w:szCs w:val="18"/>
          </w:rPr>
          <m:t xml:space="preserve"> </m:t>
        </m:r>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lastRenderedPageBreak/>
        <w:t>(8-20)</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DOL=</m:t>
        </m:r>
        <m:f>
          <m:fPr>
            <m:ctrlPr>
              <w:rPr>
                <w:rFonts w:ascii="Cambria Math" w:hAnsi="Cambria Math"/>
                <w:i/>
                <w:iCs/>
                <w:color w:val="000000"/>
                <w:sz w:val="22"/>
                <w:szCs w:val="18"/>
              </w:rPr>
            </m:ctrlPr>
          </m:fPr>
          <m:num>
            <m:r>
              <m:rPr>
                <m:sty m:val="p"/>
              </m:rPr>
              <w:rPr>
                <w:rFonts w:ascii="Cambria Math" w:hAnsi="Cambria Math"/>
                <w:color w:val="000000"/>
                <w:sz w:val="22"/>
                <w:szCs w:val="18"/>
              </w:rPr>
              <m:t xml:space="preserve">ΔQ </m:t>
            </m:r>
            <m:d>
              <m:dPr>
                <m:ctrlPr>
                  <w:rPr>
                    <w:rFonts w:ascii="Cambria Math" w:hAnsi="Cambria Math"/>
                    <w:iCs/>
                    <w:color w:val="000000"/>
                    <w:sz w:val="22"/>
                    <w:szCs w:val="18"/>
                  </w:rPr>
                </m:ctrlPr>
              </m:dPr>
              <m:e>
                <m:r>
                  <m:rPr>
                    <m:sty m:val="p"/>
                  </m:rPr>
                  <w:rPr>
                    <w:rFonts w:ascii="Cambria Math" w:hAnsi="Cambria Math"/>
                    <w:color w:val="000000"/>
                    <w:sz w:val="22"/>
                    <w:szCs w:val="18"/>
                  </w:rPr>
                  <m:t>P-AVC</m:t>
                </m:r>
              </m:e>
            </m:d>
            <m:r>
              <w:rPr>
                <w:rFonts w:ascii="Cambria Math" w:hAnsi="Cambria Math"/>
                <w:color w:val="000000"/>
                <w:sz w:val="22"/>
                <w:szCs w:val="18"/>
              </w:rPr>
              <m:t>Q</m:t>
            </m:r>
          </m:num>
          <m:den>
            <m:r>
              <m:rPr>
                <m:sty m:val="p"/>
              </m:rPr>
              <w:rPr>
                <w:rFonts w:ascii="Cambria Math" w:hAnsi="Cambria Math"/>
                <w:color w:val="000000"/>
                <w:sz w:val="22"/>
                <w:szCs w:val="18"/>
              </w:rPr>
              <m:t xml:space="preserve">ΔQ </m:t>
            </m:r>
            <m:d>
              <m:dPr>
                <m:begChr m:val="["/>
                <m:endChr m:val="]"/>
                <m:ctrlPr>
                  <w:rPr>
                    <w:rFonts w:ascii="Cambria Math" w:hAnsi="Cambria Math"/>
                    <w:iCs/>
                    <w:color w:val="000000"/>
                    <w:sz w:val="22"/>
                    <w:szCs w:val="18"/>
                  </w:rPr>
                </m:ctrlPr>
              </m:dPr>
              <m:e>
                <m:r>
                  <m:rPr>
                    <m:sty m:val="p"/>
                  </m:rPr>
                  <w:rPr>
                    <w:rFonts w:ascii="Cambria Math" w:hAnsi="Cambria Math"/>
                    <w:color w:val="000000"/>
                    <w:sz w:val="22"/>
                    <w:szCs w:val="18"/>
                  </w:rPr>
                  <m:t>Q</m:t>
                </m:r>
                <m:d>
                  <m:dPr>
                    <m:ctrlPr>
                      <w:rPr>
                        <w:rFonts w:ascii="Cambria Math" w:hAnsi="Cambria Math"/>
                        <w:iCs/>
                        <w:color w:val="000000"/>
                        <w:sz w:val="22"/>
                        <w:szCs w:val="18"/>
                      </w:rPr>
                    </m:ctrlPr>
                  </m:dPr>
                  <m:e>
                    <m:r>
                      <m:rPr>
                        <m:sty m:val="p"/>
                      </m:rPr>
                      <w:rPr>
                        <w:rFonts w:ascii="Cambria Math" w:hAnsi="Cambria Math"/>
                        <w:color w:val="000000"/>
                        <w:sz w:val="22"/>
                        <w:szCs w:val="18"/>
                      </w:rPr>
                      <m:t>P-AVC</m:t>
                    </m:r>
                  </m:e>
                </m:d>
                <m:r>
                  <w:rPr>
                    <w:rFonts w:ascii="Cambria Math" w:hAnsi="Cambria Math"/>
                    <w:color w:val="000000"/>
                    <w:sz w:val="22"/>
                    <w:szCs w:val="18"/>
                  </w:rPr>
                  <m:t>-TFC</m:t>
                </m:r>
                <m:ctrlPr>
                  <w:rPr>
                    <w:rFonts w:ascii="Cambria Math" w:hAnsi="Cambria Math"/>
                    <w:i/>
                    <w:iCs/>
                    <w:color w:val="000000"/>
                    <w:sz w:val="22"/>
                    <w:szCs w:val="18"/>
                  </w:rPr>
                </m:ctrlPr>
              </m:e>
            </m:d>
            <m:r>
              <w:rPr>
                <w:rFonts w:ascii="Cambria Math" w:hAnsi="Cambria Math"/>
                <w:color w:val="000000"/>
                <w:sz w:val="22"/>
                <w:szCs w:val="18"/>
              </w:rPr>
              <m:t xml:space="preserve"> </m:t>
            </m:r>
          </m:den>
        </m:f>
        <m:r>
          <w:rPr>
            <w:rFonts w:ascii="Cambria Math" w:hAnsi="Cambria Math"/>
            <w:color w:val="000000"/>
            <w:sz w:val="22"/>
            <w:szCs w:val="18"/>
          </w:rPr>
          <m:t>=</m:t>
        </m:r>
        <m:f>
          <m:fPr>
            <m:ctrlPr>
              <w:rPr>
                <w:rFonts w:ascii="Cambria Math" w:hAnsi="Cambria Math"/>
                <w:i/>
                <w:iCs/>
                <w:color w:val="000000"/>
                <w:sz w:val="22"/>
                <w:szCs w:val="18"/>
              </w:rPr>
            </m:ctrlPr>
          </m:fPr>
          <m:num>
            <m:r>
              <w:rPr>
                <w:rFonts w:ascii="Cambria Math" w:hAnsi="Cambria Math"/>
                <w:color w:val="000000"/>
                <w:sz w:val="22"/>
                <w:szCs w:val="18"/>
              </w:rPr>
              <m:t>Q</m:t>
            </m:r>
            <m:d>
              <m:dPr>
                <m:ctrlPr>
                  <w:rPr>
                    <w:rFonts w:ascii="Cambria Math" w:hAnsi="Cambria Math"/>
                    <w:iCs/>
                    <w:color w:val="000000"/>
                    <w:sz w:val="22"/>
                    <w:szCs w:val="18"/>
                  </w:rPr>
                </m:ctrlPr>
              </m:dPr>
              <m:e>
                <m:r>
                  <m:rPr>
                    <m:sty m:val="p"/>
                  </m:rPr>
                  <w:rPr>
                    <w:rFonts w:ascii="Cambria Math" w:hAnsi="Cambria Math"/>
                    <w:color w:val="000000"/>
                    <w:sz w:val="22"/>
                    <w:szCs w:val="18"/>
                  </w:rPr>
                  <m:t>P-AVC</m:t>
                </m:r>
              </m:e>
            </m:d>
          </m:num>
          <m:den>
            <m:r>
              <m:rPr>
                <m:sty m:val="p"/>
              </m:rPr>
              <w:rPr>
                <w:rFonts w:ascii="Cambria Math" w:hAnsi="Cambria Math"/>
                <w:color w:val="000000"/>
                <w:sz w:val="22"/>
                <w:szCs w:val="18"/>
              </w:rPr>
              <m:t>Q</m:t>
            </m:r>
            <m:d>
              <m:dPr>
                <m:ctrlPr>
                  <w:rPr>
                    <w:rFonts w:ascii="Cambria Math" w:hAnsi="Cambria Math"/>
                    <w:iCs/>
                    <w:color w:val="000000"/>
                    <w:sz w:val="22"/>
                    <w:szCs w:val="18"/>
                  </w:rPr>
                </m:ctrlPr>
              </m:dPr>
              <m:e>
                <m:r>
                  <m:rPr>
                    <m:sty m:val="p"/>
                  </m:rPr>
                  <w:rPr>
                    <w:rFonts w:ascii="Cambria Math" w:hAnsi="Cambria Math"/>
                    <w:color w:val="000000"/>
                    <w:sz w:val="22"/>
                    <w:szCs w:val="18"/>
                  </w:rPr>
                  <m:t>P-AVC</m:t>
                </m:r>
              </m:e>
            </m:d>
            <m:r>
              <w:rPr>
                <w:rFonts w:ascii="Cambria Math" w:hAnsi="Cambria Math"/>
                <w:color w:val="000000"/>
                <w:sz w:val="22"/>
                <w:szCs w:val="18"/>
              </w:rPr>
              <m:t xml:space="preserve">-TFC  </m:t>
            </m:r>
          </m:den>
        </m:f>
      </m:oMath>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Equation 8–19 defines the degree of operating leverage (DOL) as the percentage change in profit (</w:t>
      </w:r>
      <m:oMath>
        <m:r>
          <w:rPr>
            <w:rFonts w:ascii="Cambria Math" w:hAnsi="Cambria Math"/>
            <w:color w:val="000000"/>
            <w:sz w:val="18"/>
            <w:szCs w:val="18"/>
          </w:rPr>
          <m:t>%</m:t>
        </m:r>
        <m:r>
          <m:rPr>
            <m:sty m:val="p"/>
          </m:rPr>
          <w:rPr>
            <w:rFonts w:ascii="Cambria Math" w:hAnsi="Cambria Math"/>
            <w:color w:val="000000"/>
            <w:sz w:val="18"/>
            <w:szCs w:val="18"/>
          </w:rPr>
          <m:t>Δ</m:t>
        </m:r>
        <m:r>
          <w:rPr>
            <w:rFonts w:ascii="Cambria Math" w:hAnsi="Cambria Math"/>
            <w:color w:val="000000"/>
            <w:sz w:val="18"/>
            <w:szCs w:val="18"/>
          </w:rPr>
          <m:t>π</m:t>
        </m:r>
      </m:oMath>
      <w:r>
        <w:rPr>
          <w:rFonts w:ascii="Verdana" w:hAnsi="Verdana"/>
          <w:color w:val="000000"/>
          <w:sz w:val="18"/>
          <w:szCs w:val="18"/>
        </w:rPr>
        <w:t>) divided by the corresponding percentage change in output (</w:t>
      </w:r>
      <m:oMath>
        <m:r>
          <w:rPr>
            <w:rFonts w:ascii="Cambria Math" w:hAnsi="Cambria Math"/>
            <w:color w:val="000000"/>
            <w:sz w:val="22"/>
            <w:szCs w:val="18"/>
          </w:rPr>
          <m:t>%</m:t>
        </m:r>
        <m:r>
          <m:rPr>
            <m:sty m:val="p"/>
          </m:rPr>
          <w:rPr>
            <w:rFonts w:ascii="Cambria Math" w:hAnsi="Cambria Math"/>
            <w:color w:val="000000"/>
            <w:sz w:val="22"/>
            <w:szCs w:val="18"/>
          </w:rPr>
          <m:t>Δ</m:t>
        </m:r>
        <m:r>
          <w:rPr>
            <w:rFonts w:ascii="Cambria Math" w:hAnsi="Cambria Math"/>
            <w:color w:val="000000"/>
            <w:sz w:val="22"/>
            <w:szCs w:val="18"/>
          </w:rPr>
          <m:t>Q</m:t>
        </m:r>
      </m:oMath>
      <w:r>
        <w:rPr>
          <w:rFonts w:ascii="Verdana" w:hAnsi="Verdana"/>
          <w:color w:val="000000"/>
          <w:sz w:val="18"/>
          <w:szCs w:val="18"/>
        </w:rPr>
        <w:t>). It then rewrites the definition by substituting point definitions for the percentage changes. Equation 8– 20 rewrites the degree of operating leverage under the assumption that profit is a linear function of output; i.e., it assumes that total revenue and total cost are defined by Equations 8-13 and 8–14 so DOL is equal to the difference between total revenue and total variable costs [</w:t>
      </w:r>
      <m:oMath>
        <m:d>
          <m:dPr>
            <m:ctrlPr>
              <w:rPr>
                <w:rFonts w:ascii="Cambria Math" w:hAnsi="Cambria Math"/>
                <w:i/>
                <w:color w:val="000000"/>
                <w:sz w:val="18"/>
                <w:szCs w:val="18"/>
              </w:rPr>
            </m:ctrlPr>
          </m:dPr>
          <m:e>
            <m:r>
              <w:rPr>
                <w:rFonts w:ascii="Cambria Math" w:hAnsi="Cambria Math"/>
                <w:color w:val="000000"/>
                <w:sz w:val="18"/>
                <w:szCs w:val="18"/>
              </w:rPr>
              <m:t>Q</m:t>
            </m:r>
          </m:e>
        </m:d>
        <m:d>
          <m:dPr>
            <m:ctrlPr>
              <w:rPr>
                <w:rFonts w:ascii="Cambria Math" w:hAnsi="Cambria Math"/>
                <w:i/>
                <w:color w:val="000000"/>
                <w:sz w:val="18"/>
                <w:szCs w:val="18"/>
              </w:rPr>
            </m:ctrlPr>
          </m:dPr>
          <m:e>
            <m:r>
              <w:rPr>
                <w:rFonts w:ascii="Cambria Math" w:hAnsi="Cambria Math"/>
                <w:color w:val="000000"/>
                <w:sz w:val="18"/>
                <w:szCs w:val="18"/>
              </w:rPr>
              <m:t>P</m:t>
            </m:r>
          </m:e>
        </m:d>
        <m:r>
          <w:rPr>
            <w:rFonts w:ascii="Cambria Math" w:hAnsi="Cambria Math"/>
            <w:color w:val="000000"/>
            <w:sz w:val="18"/>
            <w:szCs w:val="18"/>
          </w:rPr>
          <m:t>-</m:t>
        </m:r>
        <m:d>
          <m:dPr>
            <m:ctrlPr>
              <w:rPr>
                <w:rFonts w:ascii="Cambria Math" w:hAnsi="Cambria Math"/>
                <w:i/>
                <w:color w:val="000000"/>
                <w:sz w:val="18"/>
                <w:szCs w:val="18"/>
              </w:rPr>
            </m:ctrlPr>
          </m:dPr>
          <m:e>
            <m:r>
              <w:rPr>
                <w:rFonts w:ascii="Cambria Math" w:hAnsi="Cambria Math"/>
                <w:color w:val="000000"/>
                <w:sz w:val="18"/>
                <w:szCs w:val="18"/>
              </w:rPr>
              <m:t>Q</m:t>
            </m:r>
          </m:e>
        </m:d>
        <m:d>
          <m:dPr>
            <m:ctrlPr>
              <w:rPr>
                <w:rFonts w:ascii="Cambria Math" w:hAnsi="Cambria Math"/>
                <w:i/>
                <w:color w:val="000000"/>
                <w:sz w:val="18"/>
                <w:szCs w:val="18"/>
              </w:rPr>
            </m:ctrlPr>
          </m:dPr>
          <m:e>
            <m:r>
              <w:rPr>
                <w:rFonts w:ascii="Cambria Math" w:hAnsi="Cambria Math"/>
                <w:color w:val="000000"/>
                <w:sz w:val="18"/>
                <w:szCs w:val="18"/>
              </w:rPr>
              <m:t>AVC</m:t>
            </m:r>
          </m:e>
        </m:d>
      </m:oMath>
      <w:r>
        <w:rPr>
          <w:rFonts w:ascii="Verdana" w:hAnsi="Verdana"/>
          <w:color w:val="000000"/>
          <w:sz w:val="18"/>
          <w:szCs w:val="18"/>
        </w:rPr>
        <w:t>] divided by total economic profit [</w:t>
      </w:r>
      <m:oMath>
        <m:d>
          <m:dPr>
            <m:ctrlPr>
              <w:rPr>
                <w:rFonts w:ascii="Cambria Math" w:hAnsi="Cambria Math"/>
                <w:i/>
                <w:color w:val="000000"/>
                <w:sz w:val="18"/>
                <w:szCs w:val="18"/>
              </w:rPr>
            </m:ctrlPr>
          </m:dPr>
          <m:e>
            <m:r>
              <w:rPr>
                <w:rFonts w:ascii="Cambria Math" w:hAnsi="Cambria Math"/>
                <w:color w:val="000000"/>
                <w:sz w:val="18"/>
                <w:szCs w:val="18"/>
              </w:rPr>
              <m:t>Q</m:t>
            </m:r>
          </m:e>
        </m:d>
        <m:d>
          <m:dPr>
            <m:ctrlPr>
              <w:rPr>
                <w:rFonts w:ascii="Cambria Math" w:hAnsi="Cambria Math"/>
                <w:i/>
                <w:color w:val="000000"/>
                <w:sz w:val="18"/>
                <w:szCs w:val="18"/>
              </w:rPr>
            </m:ctrlPr>
          </m:dPr>
          <m:e>
            <m:r>
              <w:rPr>
                <w:rFonts w:ascii="Cambria Math" w:hAnsi="Cambria Math"/>
                <w:color w:val="000000"/>
                <w:sz w:val="18"/>
                <w:szCs w:val="18"/>
              </w:rPr>
              <m:t>P</m:t>
            </m:r>
          </m:e>
        </m:d>
        <m:r>
          <w:rPr>
            <w:rFonts w:ascii="Cambria Math" w:hAnsi="Cambria Math"/>
            <w:color w:val="000000"/>
            <w:sz w:val="18"/>
            <w:szCs w:val="18"/>
          </w:rPr>
          <m:t>-</m:t>
        </m:r>
        <m:d>
          <m:dPr>
            <m:ctrlPr>
              <w:rPr>
                <w:rFonts w:ascii="Cambria Math" w:hAnsi="Cambria Math"/>
                <w:i/>
                <w:color w:val="000000"/>
                <w:sz w:val="18"/>
                <w:szCs w:val="18"/>
              </w:rPr>
            </m:ctrlPr>
          </m:dPr>
          <m:e>
            <m:r>
              <w:rPr>
                <w:rFonts w:ascii="Cambria Math" w:hAnsi="Cambria Math"/>
                <w:color w:val="000000"/>
                <w:sz w:val="18"/>
                <w:szCs w:val="18"/>
              </w:rPr>
              <m:t>Q</m:t>
            </m:r>
          </m:e>
        </m:d>
        <m:d>
          <m:dPr>
            <m:ctrlPr>
              <w:rPr>
                <w:rFonts w:ascii="Cambria Math" w:hAnsi="Cambria Math"/>
                <w:i/>
                <w:color w:val="000000"/>
                <w:sz w:val="18"/>
                <w:szCs w:val="18"/>
              </w:rPr>
            </m:ctrlPr>
          </m:dPr>
          <m:e>
            <m:r>
              <w:rPr>
                <w:rFonts w:ascii="Cambria Math" w:hAnsi="Cambria Math"/>
                <w:color w:val="000000"/>
                <w:sz w:val="18"/>
                <w:szCs w:val="18"/>
              </w:rPr>
              <m:t>AVC</m:t>
            </m:r>
          </m:e>
        </m:d>
        <m:r>
          <w:rPr>
            <w:rFonts w:ascii="Cambria Math" w:hAnsi="Cambria Math"/>
            <w:color w:val="000000"/>
            <w:sz w:val="18"/>
            <w:szCs w:val="18"/>
          </w:rPr>
          <m:t>-TFC</m:t>
        </m:r>
      </m:oMath>
      <w:r>
        <w:rPr>
          <w:rFonts w:ascii="Verdana" w:hAnsi="Verdana"/>
          <w:color w:val="000000"/>
          <w:sz w:val="18"/>
          <w:szCs w:val="18"/>
        </w:rPr>
        <w:t>]. Note that this implies that DOL cannot be calculated if a firm is initially breaking even.</w:t>
      </w:r>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(8-22)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TVC=aQ+b</m:t>
        </m:r>
        <m:sSup>
          <m:sSupPr>
            <m:ctrlPr>
              <w:rPr>
                <w:rFonts w:ascii="Cambria Math" w:hAnsi="Cambria Math"/>
                <w:i/>
                <w:iCs/>
                <w:color w:val="000000"/>
                <w:sz w:val="22"/>
                <w:szCs w:val="18"/>
              </w:rPr>
            </m:ctrlPr>
          </m:sSupPr>
          <m:e>
            <m:r>
              <w:rPr>
                <w:rFonts w:ascii="Cambria Math" w:hAnsi="Cambria Math"/>
                <w:color w:val="000000"/>
                <w:sz w:val="22"/>
                <w:szCs w:val="18"/>
              </w:rPr>
              <m:t>Q</m:t>
            </m:r>
          </m:e>
          <m:sup>
            <m:r>
              <w:rPr>
                <w:rFonts w:ascii="Cambria Math" w:hAnsi="Cambria Math"/>
                <w:color w:val="000000"/>
                <w:sz w:val="22"/>
                <w:szCs w:val="18"/>
              </w:rPr>
              <m:t>2</m:t>
            </m:r>
          </m:sup>
        </m:sSup>
        <m:r>
          <w:rPr>
            <w:rFonts w:ascii="Cambria Math" w:hAnsi="Cambria Math"/>
            <w:color w:val="000000"/>
            <w:sz w:val="22"/>
            <w:szCs w:val="18"/>
          </w:rPr>
          <m:t>+c</m:t>
        </m:r>
        <m:sSup>
          <m:sSupPr>
            <m:ctrlPr>
              <w:rPr>
                <w:rFonts w:ascii="Cambria Math" w:hAnsi="Cambria Math"/>
                <w:i/>
                <w:iCs/>
                <w:color w:val="000000"/>
                <w:sz w:val="22"/>
                <w:szCs w:val="18"/>
              </w:rPr>
            </m:ctrlPr>
          </m:sSupPr>
          <m:e>
            <m:r>
              <w:rPr>
                <w:rFonts w:ascii="Cambria Math" w:hAnsi="Cambria Math"/>
                <w:color w:val="000000"/>
                <w:sz w:val="22"/>
                <w:szCs w:val="18"/>
              </w:rPr>
              <m:t>Q</m:t>
            </m:r>
          </m:e>
          <m:sup>
            <m:r>
              <w:rPr>
                <w:rFonts w:ascii="Cambria Math" w:hAnsi="Cambria Math"/>
                <w:color w:val="000000"/>
                <w:sz w:val="22"/>
                <w:szCs w:val="18"/>
              </w:rPr>
              <m:t>3</m:t>
            </m:r>
          </m:sup>
        </m:sSup>
        <m:r>
          <w:rPr>
            <w:rFonts w:ascii="Cambria Math" w:hAnsi="Cambria Math"/>
            <w:color w:val="000000"/>
            <w:sz w:val="22"/>
            <w:szCs w:val="18"/>
          </w:rPr>
          <m:t xml:space="preserve"> </m:t>
        </m:r>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(8-23)</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AVC=</m:t>
        </m:r>
        <m:f>
          <m:fPr>
            <m:ctrlPr>
              <w:rPr>
                <w:rFonts w:ascii="Cambria Math" w:hAnsi="Cambria Math"/>
                <w:i/>
                <w:iCs/>
                <w:color w:val="000000"/>
                <w:sz w:val="22"/>
                <w:szCs w:val="18"/>
              </w:rPr>
            </m:ctrlPr>
          </m:fPr>
          <m:num>
            <m:r>
              <w:rPr>
                <w:rFonts w:ascii="Cambria Math" w:hAnsi="Cambria Math"/>
                <w:color w:val="000000"/>
                <w:sz w:val="22"/>
                <w:szCs w:val="18"/>
              </w:rPr>
              <m:t>TVC</m:t>
            </m:r>
          </m:num>
          <m:den>
            <m:r>
              <w:rPr>
                <w:rFonts w:ascii="Cambria Math" w:hAnsi="Cambria Math"/>
                <w:color w:val="000000"/>
                <w:sz w:val="22"/>
                <w:szCs w:val="18"/>
              </w:rPr>
              <m:t>Q</m:t>
            </m:r>
          </m:den>
        </m:f>
        <m:r>
          <w:rPr>
            <w:rFonts w:ascii="Cambria Math" w:hAnsi="Cambria Math"/>
            <w:color w:val="000000"/>
            <w:sz w:val="22"/>
            <w:szCs w:val="18"/>
          </w:rPr>
          <m:t>=a+bQ+c</m:t>
        </m:r>
        <m:sSup>
          <m:sSupPr>
            <m:ctrlPr>
              <w:rPr>
                <w:rFonts w:ascii="Cambria Math" w:hAnsi="Cambria Math"/>
                <w:i/>
                <w:iCs/>
                <w:color w:val="000000"/>
                <w:sz w:val="22"/>
                <w:szCs w:val="18"/>
              </w:rPr>
            </m:ctrlPr>
          </m:sSupPr>
          <m:e>
            <m:r>
              <w:rPr>
                <w:rFonts w:ascii="Cambria Math" w:hAnsi="Cambria Math"/>
                <w:color w:val="000000"/>
                <w:sz w:val="22"/>
                <w:szCs w:val="18"/>
              </w:rPr>
              <m:t>Q</m:t>
            </m:r>
          </m:e>
          <m:sup>
            <m:r>
              <w:rPr>
                <w:rFonts w:ascii="Cambria Math" w:hAnsi="Cambria Math"/>
                <w:color w:val="000000"/>
                <w:sz w:val="22"/>
                <w:szCs w:val="18"/>
              </w:rPr>
              <m:t>2</m:t>
            </m:r>
          </m:sup>
        </m:sSup>
        <m:r>
          <w:rPr>
            <w:rFonts w:ascii="Cambria Math" w:hAnsi="Cambria Math"/>
            <w:color w:val="000000"/>
            <w:sz w:val="22"/>
            <w:szCs w:val="18"/>
          </w:rPr>
          <m:t xml:space="preserve"> </m:t>
        </m:r>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(8-24)</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MC=a+2bQ+3c</m:t>
        </m:r>
        <m:sSup>
          <m:sSupPr>
            <m:ctrlPr>
              <w:rPr>
                <w:rFonts w:ascii="Cambria Math" w:hAnsi="Cambria Math"/>
                <w:i/>
                <w:iCs/>
                <w:color w:val="000000"/>
                <w:sz w:val="22"/>
                <w:szCs w:val="18"/>
              </w:rPr>
            </m:ctrlPr>
          </m:sSupPr>
          <m:e>
            <m:r>
              <w:rPr>
                <w:rFonts w:ascii="Cambria Math" w:hAnsi="Cambria Math"/>
                <w:color w:val="000000"/>
                <w:sz w:val="22"/>
                <w:szCs w:val="18"/>
              </w:rPr>
              <m:t>Q</m:t>
            </m:r>
          </m:e>
          <m:sup>
            <m:r>
              <w:rPr>
                <w:rFonts w:ascii="Cambria Math" w:hAnsi="Cambria Math"/>
                <w:color w:val="000000"/>
                <w:sz w:val="22"/>
                <w:szCs w:val="18"/>
              </w:rPr>
              <m:t>2</m:t>
            </m:r>
          </m:sup>
        </m:sSup>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(8-32)</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Q=-</m:t>
        </m:r>
        <m:f>
          <m:fPr>
            <m:ctrlPr>
              <w:rPr>
                <w:rFonts w:ascii="Cambria Math" w:hAnsi="Cambria Math"/>
                <w:i/>
                <w:iCs/>
                <w:color w:val="000000"/>
                <w:sz w:val="22"/>
                <w:szCs w:val="18"/>
              </w:rPr>
            </m:ctrlPr>
          </m:fPr>
          <m:num>
            <m:r>
              <w:rPr>
                <w:rFonts w:ascii="Cambria Math" w:hAnsi="Cambria Math"/>
                <w:color w:val="000000"/>
                <w:sz w:val="22"/>
                <w:szCs w:val="18"/>
              </w:rPr>
              <m:t>b</m:t>
            </m:r>
          </m:num>
          <m:den>
            <m:r>
              <w:rPr>
                <w:rFonts w:ascii="Cambria Math" w:hAnsi="Cambria Math"/>
                <w:color w:val="000000"/>
                <w:sz w:val="22"/>
                <w:szCs w:val="18"/>
              </w:rPr>
              <m:t>2c</m:t>
            </m:r>
          </m:den>
        </m:f>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(8-36)</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Q=-</m:t>
        </m:r>
        <m:f>
          <m:fPr>
            <m:ctrlPr>
              <w:rPr>
                <w:rFonts w:ascii="Cambria Math" w:hAnsi="Cambria Math"/>
                <w:i/>
                <w:iCs/>
                <w:color w:val="000000"/>
                <w:sz w:val="22"/>
                <w:szCs w:val="18"/>
              </w:rPr>
            </m:ctrlPr>
          </m:fPr>
          <m:num>
            <m:r>
              <w:rPr>
                <w:rFonts w:ascii="Cambria Math" w:hAnsi="Cambria Math"/>
                <w:color w:val="000000"/>
                <w:sz w:val="22"/>
                <w:szCs w:val="18"/>
              </w:rPr>
              <m:t>b</m:t>
            </m:r>
          </m:num>
          <m:den>
            <m:r>
              <w:rPr>
                <w:rFonts w:ascii="Cambria Math" w:hAnsi="Cambria Math"/>
                <w:color w:val="000000"/>
                <w:sz w:val="22"/>
                <w:szCs w:val="18"/>
              </w:rPr>
              <m:t>3c</m:t>
            </m:r>
          </m:den>
        </m:f>
        <m:r>
          <w:rPr>
            <w:rFonts w:ascii="Cambria Math" w:hAnsi="Cambria Math"/>
            <w:color w:val="000000"/>
            <w:sz w:val="22"/>
            <w:szCs w:val="18"/>
          </w:rPr>
          <m:t xml:space="preserve"> </m:t>
        </m:r>
      </m:oMath>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Equations 8–22, 8–23, and 8–24 represent a cubic short-run total variable cost (TVC) function and the related average variable cost (AVC) and marginal cost (MC) functions. The parameters of these functions (a &gt; 0, b &lt; 0, and c &gt; 0) can be estimated using regression analysis. Equations 8–32 and 8–36 define the value of Q when AVC is at a minimum and when MC is at a minimum, respectively.</w:t>
      </w:r>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(8-25)</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 xml:space="preserve">TVC=a+bQ </m:t>
        </m:r>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(8-26)</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AVC=</m:t>
        </m:r>
        <m:f>
          <m:fPr>
            <m:ctrlPr>
              <w:rPr>
                <w:rFonts w:ascii="Cambria Math" w:hAnsi="Cambria Math"/>
                <w:i/>
                <w:iCs/>
                <w:color w:val="000000"/>
                <w:sz w:val="22"/>
                <w:szCs w:val="18"/>
              </w:rPr>
            </m:ctrlPr>
          </m:fPr>
          <m:num>
            <m:r>
              <w:rPr>
                <w:rFonts w:ascii="Cambria Math" w:hAnsi="Cambria Math"/>
                <w:color w:val="000000"/>
                <w:sz w:val="22"/>
                <w:szCs w:val="18"/>
              </w:rPr>
              <m:t>TVC</m:t>
            </m:r>
          </m:num>
          <m:den>
            <m:r>
              <w:rPr>
                <w:rFonts w:ascii="Cambria Math" w:hAnsi="Cambria Math"/>
                <w:color w:val="000000"/>
                <w:sz w:val="22"/>
                <w:szCs w:val="18"/>
              </w:rPr>
              <m:t>Q</m:t>
            </m:r>
          </m:den>
        </m:f>
        <m:r>
          <w:rPr>
            <w:rFonts w:ascii="Cambria Math" w:hAnsi="Cambria Math"/>
            <w:color w:val="000000"/>
            <w:sz w:val="22"/>
            <w:szCs w:val="18"/>
          </w:rPr>
          <m:t>=</m:t>
        </m:r>
        <m:f>
          <m:fPr>
            <m:ctrlPr>
              <w:rPr>
                <w:rFonts w:ascii="Cambria Math" w:hAnsi="Cambria Math"/>
                <w:i/>
                <w:iCs/>
                <w:color w:val="000000"/>
                <w:sz w:val="22"/>
                <w:szCs w:val="18"/>
              </w:rPr>
            </m:ctrlPr>
          </m:fPr>
          <m:num>
            <m:r>
              <w:rPr>
                <w:rFonts w:ascii="Cambria Math" w:hAnsi="Cambria Math"/>
                <w:color w:val="000000"/>
                <w:sz w:val="22"/>
                <w:szCs w:val="18"/>
              </w:rPr>
              <m:t>a</m:t>
            </m:r>
          </m:num>
          <m:den>
            <m:r>
              <w:rPr>
                <w:rFonts w:ascii="Cambria Math" w:hAnsi="Cambria Math"/>
                <w:color w:val="000000"/>
                <w:sz w:val="22"/>
                <w:szCs w:val="18"/>
              </w:rPr>
              <m:t>Q</m:t>
            </m:r>
          </m:den>
        </m:f>
        <m:r>
          <w:rPr>
            <w:rFonts w:ascii="Cambria Math" w:hAnsi="Cambria Math"/>
            <w:color w:val="000000"/>
            <w:sz w:val="22"/>
            <w:szCs w:val="18"/>
          </w:rPr>
          <m:t xml:space="preserve">+b </m:t>
        </m:r>
      </m:oMath>
    </w:p>
    <w:p w:rsidR="00AE061B" w:rsidRDefault="00AE061B" w:rsidP="00AE061B">
      <w:pPr>
        <w:pStyle w:val="NormalWeb"/>
        <w:shd w:val="clear" w:color="auto" w:fill="FFFFFF"/>
        <w:rPr>
          <w:rFonts w:ascii="Verdana" w:hAnsi="Verdana"/>
          <w:color w:val="000000"/>
          <w:sz w:val="18"/>
          <w:szCs w:val="18"/>
        </w:rPr>
      </w:pPr>
      <w:r>
        <w:rPr>
          <w:rFonts w:ascii="Verdana" w:hAnsi="Verdana"/>
          <w:iCs/>
          <w:color w:val="000000"/>
          <w:sz w:val="18"/>
          <w:szCs w:val="18"/>
        </w:rPr>
        <w:t>(8-27)</w:t>
      </w:r>
      <w:r>
        <w:rPr>
          <w:rFonts w:ascii="Verdana" w:hAnsi="Verdana"/>
          <w:iCs/>
          <w:color w:val="000000"/>
          <w:sz w:val="18"/>
          <w:szCs w:val="18"/>
        </w:rPr>
        <w:tab/>
      </w:r>
      <w:r>
        <w:rPr>
          <w:rFonts w:ascii="Verdana" w:hAnsi="Verdana"/>
          <w:iCs/>
          <w:color w:val="000000"/>
          <w:sz w:val="18"/>
          <w:szCs w:val="18"/>
        </w:rPr>
        <w:tab/>
      </w:r>
      <m:oMath>
        <m:r>
          <w:rPr>
            <w:rFonts w:ascii="Cambria Math" w:hAnsi="Cambria Math"/>
            <w:color w:val="000000"/>
            <w:sz w:val="22"/>
            <w:szCs w:val="18"/>
          </w:rPr>
          <m:t>MC=b</m:t>
        </m:r>
      </m:oMath>
    </w:p>
    <w:p w:rsidR="00AE061B" w:rsidRDefault="00AE061B" w:rsidP="00AE061B">
      <w:pPr>
        <w:pStyle w:val="NormalWeb"/>
        <w:shd w:val="clear" w:color="auto" w:fill="FFFFFF"/>
        <w:rPr>
          <w:rFonts w:ascii="Verdana" w:hAnsi="Verdana"/>
          <w:color w:val="000000"/>
          <w:sz w:val="18"/>
          <w:szCs w:val="18"/>
        </w:rPr>
      </w:pPr>
      <w:r>
        <w:rPr>
          <w:rFonts w:ascii="Verdana" w:hAnsi="Verdana"/>
          <w:color w:val="000000"/>
          <w:sz w:val="18"/>
          <w:szCs w:val="18"/>
        </w:rPr>
        <w:t>Equations 8–25, 8–26, and 8–27 represent a linear short-run total variable cost (TVC) function and the related average variable cost (AVC) and marginal cost (MC) functions. The parameters of these functions (</w:t>
      </w:r>
      <w:proofErr w:type="gramStart"/>
      <w:r>
        <w:rPr>
          <w:rFonts w:ascii="Verdana" w:hAnsi="Verdana"/>
          <w:color w:val="000000"/>
          <w:sz w:val="18"/>
          <w:szCs w:val="18"/>
        </w:rPr>
        <w:t>a and</w:t>
      </w:r>
      <w:proofErr w:type="gramEnd"/>
      <w:r>
        <w:rPr>
          <w:rFonts w:ascii="Verdana" w:hAnsi="Verdana"/>
          <w:color w:val="000000"/>
          <w:sz w:val="18"/>
          <w:szCs w:val="18"/>
        </w:rPr>
        <w:t xml:space="preserve"> b &gt; 0) can be estimated using regression analysis.</w:t>
      </w:r>
    </w:p>
    <w:p w:rsidR="00B7137F" w:rsidRDefault="00B7137F">
      <w:bookmarkStart w:id="0" w:name="_GoBack"/>
      <w:bookmarkEnd w:id="0"/>
    </w:p>
    <w:sectPr w:rsidR="00B713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61B"/>
    <w:rsid w:val="00AE061B"/>
    <w:rsid w:val="00B713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E061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E061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61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E061B"/>
    <w:rPr>
      <w:rFonts w:ascii="Times New Roman" w:eastAsia="Times New Roman" w:hAnsi="Times New Roman" w:cs="Times New Roman"/>
      <w:b/>
      <w:bCs/>
      <w:sz w:val="36"/>
      <w:szCs w:val="36"/>
    </w:rPr>
  </w:style>
  <w:style w:type="paragraph" w:styleId="NormalWeb">
    <w:name w:val="Normal (Web)"/>
    <w:basedOn w:val="Normal"/>
    <w:uiPriority w:val="99"/>
    <w:unhideWhenUsed/>
    <w:rsid w:val="00AE061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06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061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E061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E061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61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E061B"/>
    <w:rPr>
      <w:rFonts w:ascii="Times New Roman" w:eastAsia="Times New Roman" w:hAnsi="Times New Roman" w:cs="Times New Roman"/>
      <w:b/>
      <w:bCs/>
      <w:sz w:val="36"/>
      <w:szCs w:val="36"/>
    </w:rPr>
  </w:style>
  <w:style w:type="paragraph" w:styleId="NormalWeb">
    <w:name w:val="Normal (Web)"/>
    <w:basedOn w:val="Normal"/>
    <w:uiPriority w:val="99"/>
    <w:unhideWhenUsed/>
    <w:rsid w:val="00AE061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06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06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925</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Oxford University Press</Company>
  <LinksUpToDate>false</LinksUpToDate>
  <CharactersWithSpaces>6192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BALL, Alison</dc:creator>
  <cp:lastModifiedBy>BALL, Alison</cp:lastModifiedBy>
  <cp:revision>1</cp:revision>
  <dcterms:created xsi:type="dcterms:W3CDTF">2018-08-24T19:08:00Z</dcterms:created>
  <dcterms:modified xsi:type="dcterms:W3CDTF">2018-08-24T19:08:00Z</dcterms:modified>
</cp:coreProperties>
</file>