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15C9" w:rsidRDefault="00AB15C9" w:rsidP="00AB15C9">
      <w:pPr>
        <w:pStyle w:val="Heading1"/>
      </w:pPr>
      <w:r>
        <w:t>Chapter Fourteen</w:t>
      </w:r>
    </w:p>
    <w:p w:rsidR="00AB15C9" w:rsidRDefault="00AB15C9" w:rsidP="00AB15C9">
      <w:pPr>
        <w:pStyle w:val="Heading2"/>
        <w:shd w:val="clear" w:color="auto" w:fill="FFFFFF"/>
        <w:spacing w:before="48" w:beforeAutospacing="0" w:after="0" w:afterAutospacing="0"/>
        <w:rPr>
          <w:rFonts w:ascii="Verdana" w:hAnsi="Verdana"/>
          <w:color w:val="000000"/>
          <w:sz w:val="27"/>
          <w:szCs w:val="27"/>
        </w:rPr>
      </w:pPr>
      <w:r>
        <w:rPr>
          <w:rFonts w:ascii="Verdana" w:hAnsi="Verdana"/>
          <w:color w:val="000000"/>
          <w:sz w:val="27"/>
          <w:szCs w:val="27"/>
        </w:rPr>
        <w:t>Chapter Overview</w:t>
      </w:r>
    </w:p>
    <w:p w:rsidR="00AB15C9" w:rsidRDefault="00AB15C9" w:rsidP="00AB15C9">
      <w:pPr>
        <w:pStyle w:val="NormalWeb"/>
        <w:shd w:val="clear" w:color="auto" w:fill="FFFFFF"/>
        <w:rPr>
          <w:rFonts w:ascii="Verdana" w:hAnsi="Verdana"/>
          <w:color w:val="000000"/>
          <w:sz w:val="18"/>
          <w:szCs w:val="18"/>
        </w:rPr>
      </w:pPr>
      <w:r>
        <w:rPr>
          <w:rFonts w:ascii="Verdana" w:hAnsi="Verdana"/>
          <w:b/>
          <w:bCs/>
          <w:color w:val="000000"/>
          <w:sz w:val="18"/>
          <w:szCs w:val="18"/>
        </w:rPr>
        <w:t>Learning Objectives</w:t>
      </w:r>
    </w:p>
    <w:p w:rsidR="00AB15C9" w:rsidRDefault="00AB15C9" w:rsidP="00AB15C9">
      <w:pPr>
        <w:pStyle w:val="NormalWeb"/>
        <w:shd w:val="clear" w:color="auto" w:fill="FFFFFF"/>
        <w:rPr>
          <w:rFonts w:ascii="Verdana" w:hAnsi="Verdana"/>
          <w:color w:val="000000"/>
          <w:sz w:val="18"/>
          <w:szCs w:val="18"/>
        </w:rPr>
      </w:pPr>
      <w:r>
        <w:rPr>
          <w:rFonts w:ascii="Verdana" w:hAnsi="Verdana"/>
          <w:color w:val="000000"/>
          <w:sz w:val="18"/>
          <w:szCs w:val="18"/>
        </w:rPr>
        <w:t xml:space="preserve">When you finish working through this chapter, you should be able to define and distinguish between risk and uncertainty and you should understand how to apply the methods that have been developed to support decisions made in their presence. Specifically, you should understand how to calculate and interpret expected profit, the variance, the standard deviation, and the coefficient of variation given a probability distribution of payoffs, how to distinguish between decision makers who are risk averters, risk neutral, or risk seekers in terms of the marginal utility of money, the risk-return tradeoff function, the risk-adjusted discount rate, and the certainty-equivalent coefficient, how to construct and interpret a decision tree, and how to apply the </w:t>
      </w:r>
      <w:proofErr w:type="spellStart"/>
      <w:r>
        <w:rPr>
          <w:rFonts w:ascii="Verdana" w:hAnsi="Verdana"/>
          <w:color w:val="000000"/>
          <w:sz w:val="18"/>
          <w:szCs w:val="18"/>
        </w:rPr>
        <w:t>maximin</w:t>
      </w:r>
      <w:proofErr w:type="spellEnd"/>
      <w:r>
        <w:rPr>
          <w:rFonts w:ascii="Verdana" w:hAnsi="Verdana"/>
          <w:color w:val="000000"/>
          <w:sz w:val="18"/>
          <w:szCs w:val="18"/>
        </w:rPr>
        <w:t xml:space="preserve"> and </w:t>
      </w:r>
      <w:proofErr w:type="spellStart"/>
      <w:r>
        <w:rPr>
          <w:rFonts w:ascii="Verdana" w:hAnsi="Verdana"/>
          <w:color w:val="000000"/>
          <w:sz w:val="18"/>
          <w:szCs w:val="18"/>
        </w:rPr>
        <w:t>minimax</w:t>
      </w:r>
      <w:proofErr w:type="spellEnd"/>
      <w:r>
        <w:rPr>
          <w:rFonts w:ascii="Verdana" w:hAnsi="Verdana"/>
          <w:color w:val="000000"/>
          <w:sz w:val="18"/>
          <w:szCs w:val="18"/>
        </w:rPr>
        <w:t xml:space="preserve"> regret criteria when uncertainty is present. In addition you should be able to define and explain the relevance of simulation, diversification, and hedging to decision making in the presence of risk.</w:t>
      </w:r>
    </w:p>
    <w:p w:rsidR="00AB15C9" w:rsidRDefault="00AB15C9" w:rsidP="00AB15C9">
      <w:pPr>
        <w:pStyle w:val="NormalWeb"/>
        <w:shd w:val="clear" w:color="auto" w:fill="FFFFFF"/>
        <w:rPr>
          <w:rFonts w:ascii="Verdana" w:hAnsi="Verdana"/>
          <w:color w:val="000000"/>
          <w:sz w:val="18"/>
          <w:szCs w:val="18"/>
        </w:rPr>
      </w:pPr>
      <w:r>
        <w:rPr>
          <w:rFonts w:ascii="Verdana" w:hAnsi="Verdana"/>
          <w:b/>
          <w:bCs/>
          <w:color w:val="000000"/>
          <w:sz w:val="18"/>
          <w:szCs w:val="18"/>
        </w:rPr>
        <w:t>Software Tools</w:t>
      </w:r>
    </w:p>
    <w:p w:rsidR="00AB15C9" w:rsidRDefault="00AB15C9" w:rsidP="00AB15C9">
      <w:pPr>
        <w:pStyle w:val="NormalWeb"/>
        <w:shd w:val="clear" w:color="auto" w:fill="FFFFFF"/>
        <w:rPr>
          <w:rFonts w:ascii="Verdana" w:hAnsi="Verdana"/>
          <w:color w:val="000000"/>
          <w:sz w:val="18"/>
          <w:szCs w:val="18"/>
        </w:rPr>
      </w:pPr>
      <w:r>
        <w:rPr>
          <w:rFonts w:ascii="Verdana" w:hAnsi="Verdana"/>
          <w:color w:val="000000"/>
          <w:sz w:val="18"/>
          <w:szCs w:val="18"/>
        </w:rPr>
        <w:t>Some of the problems that you will encounter in this chapter will require you to carry out calculations that involve the time value of money. All the necessary calculations can be efficiently performed using Microsoft Excel.</w:t>
      </w:r>
    </w:p>
    <w:p w:rsidR="00AB15C9" w:rsidRDefault="00AB15C9" w:rsidP="00AB15C9">
      <w:pPr>
        <w:pStyle w:val="NormalWeb"/>
        <w:shd w:val="clear" w:color="auto" w:fill="FFFFFF"/>
        <w:rPr>
          <w:rFonts w:ascii="Verdana" w:hAnsi="Verdana"/>
          <w:color w:val="000000"/>
          <w:sz w:val="18"/>
          <w:szCs w:val="18"/>
        </w:rPr>
      </w:pPr>
      <w:r>
        <w:rPr>
          <w:rFonts w:ascii="Verdana" w:hAnsi="Verdana"/>
          <w:b/>
          <w:bCs/>
          <w:color w:val="000000"/>
          <w:sz w:val="18"/>
          <w:szCs w:val="18"/>
        </w:rPr>
        <w:t>Summary of Notation and Formulas</w:t>
      </w:r>
    </w:p>
    <w:p w:rsidR="00AB15C9" w:rsidRDefault="00AB15C9" w:rsidP="00AB15C9">
      <w:pPr>
        <w:pStyle w:val="NormalWeb"/>
        <w:shd w:val="clear" w:color="auto" w:fill="FFFFFF"/>
        <w:rPr>
          <w:rFonts w:ascii="Verdana" w:hAnsi="Verdana"/>
          <w:color w:val="000000"/>
          <w:sz w:val="18"/>
          <w:szCs w:val="18"/>
        </w:rPr>
      </w:pPr>
      <w:r>
        <w:rPr>
          <w:rFonts w:ascii="Verdana" w:hAnsi="Verdana"/>
          <w:iCs/>
          <w:color w:val="000000"/>
          <w:sz w:val="18"/>
          <w:szCs w:val="18"/>
        </w:rPr>
        <w:t>(14-1)</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E</m:t>
        </m:r>
        <m:d>
          <m:dPr>
            <m:ctrlPr>
              <w:rPr>
                <w:rFonts w:ascii="Cambria Math" w:hAnsi="Cambria Math"/>
                <w:i/>
                <w:iCs/>
                <w:color w:val="000000"/>
                <w:sz w:val="22"/>
                <w:szCs w:val="18"/>
              </w:rPr>
            </m:ctrlPr>
          </m:dPr>
          <m:e>
            <m:r>
              <w:rPr>
                <w:rFonts w:ascii="Cambria Math" w:hAnsi="Cambria Math"/>
                <w:color w:val="000000"/>
                <w:sz w:val="22"/>
                <w:szCs w:val="18"/>
              </w:rPr>
              <m:t>π</m:t>
            </m:r>
          </m:e>
        </m:d>
        <m:r>
          <w:rPr>
            <w:rFonts w:ascii="Cambria Math" w:hAnsi="Cambria Math"/>
            <w:color w:val="000000"/>
            <w:sz w:val="22"/>
            <w:szCs w:val="18"/>
          </w:rPr>
          <m:t>=</m:t>
        </m:r>
        <m:acc>
          <m:accPr>
            <m:chr m:val="̅"/>
            <m:ctrlPr>
              <w:rPr>
                <w:rFonts w:ascii="Cambria Math" w:hAnsi="Cambria Math"/>
                <w:i/>
                <w:iCs/>
                <w:color w:val="000000"/>
                <w:sz w:val="22"/>
                <w:szCs w:val="18"/>
              </w:rPr>
            </m:ctrlPr>
          </m:accPr>
          <m:e>
            <m:r>
              <w:rPr>
                <w:rFonts w:ascii="Cambria Math" w:hAnsi="Cambria Math"/>
                <w:color w:val="000000"/>
                <w:sz w:val="22"/>
                <w:szCs w:val="18"/>
              </w:rPr>
              <m:t>π</m:t>
            </m:r>
          </m:e>
        </m:acc>
        <m:r>
          <w:rPr>
            <w:rFonts w:ascii="Cambria Math" w:hAnsi="Cambria Math"/>
            <w:color w:val="000000"/>
            <w:sz w:val="22"/>
            <w:szCs w:val="18"/>
          </w:rPr>
          <m:t>=</m:t>
        </m:r>
        <m:nary>
          <m:naryPr>
            <m:chr m:val="∑"/>
            <m:limLoc m:val="undOvr"/>
            <m:ctrlPr>
              <w:rPr>
                <w:rFonts w:ascii="Cambria Math" w:hAnsi="Cambria Math"/>
                <w:i/>
                <w:iCs/>
                <w:color w:val="000000"/>
                <w:sz w:val="22"/>
                <w:szCs w:val="18"/>
              </w:rPr>
            </m:ctrlPr>
          </m:naryPr>
          <m:sub>
            <m:r>
              <w:rPr>
                <w:rFonts w:ascii="Cambria Math" w:hAnsi="Cambria Math"/>
                <w:color w:val="000000"/>
                <w:sz w:val="22"/>
                <w:szCs w:val="18"/>
              </w:rPr>
              <m:t>i=1</m:t>
            </m:r>
          </m:sub>
          <m:sup>
            <m:r>
              <w:rPr>
                <w:rFonts w:ascii="Cambria Math" w:hAnsi="Cambria Math"/>
                <w:color w:val="000000"/>
                <w:sz w:val="22"/>
                <w:szCs w:val="18"/>
              </w:rPr>
              <m:t>n</m:t>
            </m:r>
          </m:sup>
          <m:e>
            <m:sSub>
              <m:sSubPr>
                <m:ctrlPr>
                  <w:rPr>
                    <w:rFonts w:ascii="Cambria Math" w:hAnsi="Cambria Math"/>
                    <w:i/>
                    <w:iCs/>
                    <w:color w:val="000000"/>
                    <w:sz w:val="22"/>
                    <w:szCs w:val="18"/>
                  </w:rPr>
                </m:ctrlPr>
              </m:sSubPr>
              <m:e>
                <m:r>
                  <w:rPr>
                    <w:rFonts w:ascii="Cambria Math" w:hAnsi="Cambria Math"/>
                    <w:color w:val="000000"/>
                    <w:sz w:val="22"/>
                    <w:szCs w:val="18"/>
                  </w:rPr>
                  <m:t>π</m:t>
                </m:r>
              </m:e>
              <m:sub>
                <m:r>
                  <w:rPr>
                    <w:rFonts w:ascii="Cambria Math" w:hAnsi="Cambria Math"/>
                    <w:color w:val="000000"/>
                    <w:sz w:val="22"/>
                    <w:szCs w:val="18"/>
                  </w:rPr>
                  <m:t>i</m:t>
                </m:r>
              </m:sub>
            </m:sSub>
            <m:sSub>
              <m:sSubPr>
                <m:ctrlPr>
                  <w:rPr>
                    <w:rFonts w:ascii="Cambria Math" w:hAnsi="Cambria Math"/>
                    <w:i/>
                    <w:iCs/>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i</m:t>
                </m:r>
              </m:sub>
            </m:sSub>
          </m:e>
        </m:nary>
      </m:oMath>
    </w:p>
    <w:p w:rsidR="00AB15C9" w:rsidRDefault="00AB15C9" w:rsidP="00AB15C9">
      <w:pPr>
        <w:pStyle w:val="NormalWeb"/>
        <w:shd w:val="clear" w:color="auto" w:fill="FFFFFF"/>
        <w:rPr>
          <w:rFonts w:ascii="Verdana" w:hAnsi="Verdana"/>
          <w:color w:val="000000"/>
          <w:sz w:val="18"/>
          <w:szCs w:val="18"/>
        </w:rPr>
      </w:pPr>
      <w:r>
        <w:rPr>
          <w:rFonts w:ascii="Verdana" w:hAnsi="Verdana"/>
          <w:color w:val="000000"/>
          <w:sz w:val="18"/>
          <w:szCs w:val="18"/>
        </w:rPr>
        <w:t>Equation 14–1 is a mathematical expression that defines expected profit (</w:t>
      </w:r>
      <m:oMath>
        <m:r>
          <w:rPr>
            <w:rFonts w:ascii="Cambria Math" w:hAnsi="Cambria Math"/>
            <w:color w:val="000000"/>
            <w:sz w:val="18"/>
            <w:szCs w:val="18"/>
          </w:rPr>
          <m:t>E</m:t>
        </m:r>
        <m:d>
          <m:dPr>
            <m:ctrlPr>
              <w:rPr>
                <w:rFonts w:ascii="Cambria Math" w:hAnsi="Cambria Math"/>
                <w:i/>
                <w:iCs/>
                <w:color w:val="000000"/>
                <w:sz w:val="18"/>
                <w:szCs w:val="18"/>
              </w:rPr>
            </m:ctrlPr>
          </m:dPr>
          <m:e>
            <m:r>
              <w:rPr>
                <w:rFonts w:ascii="Cambria Math" w:hAnsi="Cambria Math"/>
                <w:color w:val="000000"/>
                <w:sz w:val="18"/>
                <w:szCs w:val="18"/>
              </w:rPr>
              <m:t>π</m:t>
            </m:r>
          </m:e>
        </m:d>
      </m:oMath>
      <w:r>
        <w:rPr>
          <w:rFonts w:ascii="Verdana" w:hAnsi="Verdana"/>
          <w:color w:val="000000"/>
          <w:sz w:val="18"/>
          <w:szCs w:val="18"/>
        </w:rPr>
        <w:t>) in terms of the profit the firm expects to realize in state of nature i (</w:t>
      </w:r>
      <m:oMath>
        <m:sSub>
          <m:sSubPr>
            <m:ctrlPr>
              <w:rPr>
                <w:rFonts w:ascii="Cambria Math" w:hAnsi="Cambria Math"/>
                <w:i/>
                <w:iCs/>
                <w:color w:val="000000"/>
                <w:sz w:val="18"/>
                <w:szCs w:val="18"/>
              </w:rPr>
            </m:ctrlPr>
          </m:sSubPr>
          <m:e>
            <m:r>
              <w:rPr>
                <w:rFonts w:ascii="Cambria Math" w:hAnsi="Cambria Math"/>
                <w:color w:val="000000"/>
                <w:sz w:val="18"/>
                <w:szCs w:val="18"/>
              </w:rPr>
              <m:t>π</m:t>
            </m:r>
          </m:e>
          <m:sub>
            <m:r>
              <w:rPr>
                <w:rFonts w:ascii="Cambria Math" w:hAnsi="Cambria Math"/>
                <w:color w:val="000000"/>
                <w:sz w:val="18"/>
                <w:szCs w:val="18"/>
              </w:rPr>
              <m:t>i</m:t>
            </m:r>
          </m:sub>
        </m:sSub>
      </m:oMath>
      <w:r>
        <w:rPr>
          <w:rFonts w:ascii="Verdana" w:hAnsi="Verdana"/>
          <w:color w:val="000000"/>
          <w:sz w:val="18"/>
          <w:szCs w:val="18"/>
        </w:rPr>
        <w:t>) and the probability of state of nature i (</w:t>
      </w:r>
      <m:oMath>
        <m:sSub>
          <m:sSubPr>
            <m:ctrlPr>
              <w:rPr>
                <w:rFonts w:ascii="Cambria Math" w:hAnsi="Cambria Math"/>
                <w:i/>
                <w:iCs/>
                <w:color w:val="000000"/>
                <w:sz w:val="18"/>
                <w:szCs w:val="18"/>
              </w:rPr>
            </m:ctrlPr>
          </m:sSubPr>
          <m:e>
            <m:r>
              <w:rPr>
                <w:rFonts w:ascii="Cambria Math" w:hAnsi="Cambria Math"/>
                <w:color w:val="000000"/>
                <w:sz w:val="18"/>
                <w:szCs w:val="18"/>
              </w:rPr>
              <m:t>P</m:t>
            </m:r>
          </m:e>
          <m:sub>
            <m:r>
              <w:rPr>
                <w:rFonts w:ascii="Cambria Math" w:hAnsi="Cambria Math"/>
                <w:color w:val="000000"/>
                <w:sz w:val="18"/>
                <w:szCs w:val="18"/>
              </w:rPr>
              <m:t>i</m:t>
            </m:r>
          </m:sub>
        </m:sSub>
      </m:oMath>
      <w:r>
        <w:rPr>
          <w:rFonts w:ascii="Verdana" w:hAnsi="Verdana"/>
          <w:color w:val="000000"/>
          <w:sz w:val="18"/>
          <w:szCs w:val="18"/>
        </w:rPr>
        <w:t>) for each of n states of nature.</w:t>
      </w:r>
    </w:p>
    <w:p w:rsidR="00AB15C9" w:rsidRDefault="00AB15C9" w:rsidP="00AB15C9">
      <w:pPr>
        <w:pStyle w:val="NormalWeb"/>
        <w:shd w:val="clear" w:color="auto" w:fill="FFFFFF"/>
        <w:rPr>
          <w:rFonts w:ascii="Verdana" w:hAnsi="Verdana"/>
          <w:color w:val="000000"/>
          <w:sz w:val="18"/>
          <w:szCs w:val="18"/>
        </w:rPr>
      </w:pPr>
      <w:r>
        <w:rPr>
          <w:rFonts w:ascii="Verdana" w:hAnsi="Verdana"/>
          <w:iCs/>
          <w:color w:val="000000"/>
          <w:sz w:val="18"/>
          <w:szCs w:val="18"/>
        </w:rPr>
        <w:t>(14-2’)</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d</m:t>
            </m:r>
          </m:e>
          <m:sub>
            <m:r>
              <w:rPr>
                <w:rFonts w:ascii="Cambria Math" w:hAnsi="Cambria Math"/>
                <w:color w:val="000000"/>
                <w:sz w:val="22"/>
                <w:szCs w:val="18"/>
              </w:rPr>
              <m:t>i</m:t>
            </m:r>
          </m:sub>
        </m:sSub>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π</m:t>
            </m:r>
          </m:e>
          <m:sub>
            <m:r>
              <w:rPr>
                <w:rFonts w:ascii="Cambria Math" w:hAnsi="Cambria Math"/>
                <w:color w:val="000000"/>
                <w:sz w:val="22"/>
                <w:szCs w:val="18"/>
              </w:rPr>
              <m:t>i</m:t>
            </m:r>
          </m:sub>
        </m:sSub>
        <m:r>
          <w:rPr>
            <w:rFonts w:ascii="Cambria Math" w:hAnsi="Cambria Math"/>
            <w:color w:val="000000"/>
            <w:sz w:val="22"/>
            <w:szCs w:val="18"/>
          </w:rPr>
          <m:t>-</m:t>
        </m:r>
        <m:acc>
          <m:accPr>
            <m:chr m:val="̅"/>
            <m:ctrlPr>
              <w:rPr>
                <w:rFonts w:ascii="Cambria Math" w:hAnsi="Cambria Math"/>
                <w:i/>
                <w:iCs/>
                <w:color w:val="000000"/>
                <w:sz w:val="22"/>
                <w:szCs w:val="18"/>
              </w:rPr>
            </m:ctrlPr>
          </m:accPr>
          <m:e>
            <m:r>
              <w:rPr>
                <w:rFonts w:ascii="Cambria Math" w:hAnsi="Cambria Math"/>
                <w:color w:val="000000"/>
                <w:sz w:val="22"/>
                <w:szCs w:val="18"/>
              </w:rPr>
              <m:t>π</m:t>
            </m:r>
          </m:e>
        </m:acc>
      </m:oMath>
    </w:p>
    <w:p w:rsidR="00AB15C9" w:rsidRDefault="00AB15C9" w:rsidP="00AB15C9">
      <w:pPr>
        <w:pStyle w:val="NormalWeb"/>
        <w:shd w:val="clear" w:color="auto" w:fill="FFFFFF"/>
        <w:rPr>
          <w:rFonts w:ascii="Verdana" w:hAnsi="Verdana"/>
          <w:color w:val="000000"/>
          <w:sz w:val="18"/>
          <w:szCs w:val="18"/>
        </w:rPr>
      </w:pPr>
      <w:r>
        <w:rPr>
          <w:rFonts w:ascii="Verdana" w:hAnsi="Verdana"/>
          <w:iCs/>
          <w:color w:val="000000"/>
          <w:sz w:val="18"/>
          <w:szCs w:val="18"/>
        </w:rPr>
        <w:t>(14-3’)</w:t>
      </w:r>
      <w:r>
        <w:rPr>
          <w:rFonts w:ascii="Verdana" w:hAnsi="Verdana"/>
          <w:iCs/>
          <w:color w:val="000000"/>
          <w:sz w:val="18"/>
          <w:szCs w:val="18"/>
        </w:rPr>
        <w:tab/>
      </w:r>
      <w:r>
        <w:rPr>
          <w:rFonts w:ascii="Verdana" w:hAnsi="Verdana"/>
          <w:iCs/>
          <w:color w:val="000000"/>
          <w:sz w:val="18"/>
          <w:szCs w:val="18"/>
        </w:rPr>
        <w:tab/>
      </w:r>
      <m:oMath>
        <m:sSup>
          <m:sSupPr>
            <m:ctrlPr>
              <w:rPr>
                <w:rFonts w:ascii="Cambria Math" w:hAnsi="Cambria Math"/>
                <w:i/>
                <w:iCs/>
                <w:color w:val="000000"/>
                <w:sz w:val="22"/>
                <w:szCs w:val="18"/>
              </w:rPr>
            </m:ctrlPr>
          </m:sSupPr>
          <m:e>
            <m:r>
              <w:rPr>
                <w:rFonts w:ascii="Cambria Math" w:hAnsi="Cambria Math"/>
                <w:color w:val="000000"/>
                <w:sz w:val="22"/>
                <w:szCs w:val="18"/>
              </w:rPr>
              <m:t>σ</m:t>
            </m:r>
          </m:e>
          <m:sup>
            <m:r>
              <w:rPr>
                <w:rFonts w:ascii="Cambria Math" w:hAnsi="Cambria Math"/>
                <w:color w:val="000000"/>
                <w:sz w:val="22"/>
                <w:szCs w:val="18"/>
              </w:rPr>
              <m:t>2</m:t>
            </m:r>
          </m:sup>
        </m:sSup>
        <m:r>
          <w:rPr>
            <w:rFonts w:ascii="Cambria Math" w:hAnsi="Cambria Math"/>
            <w:color w:val="000000"/>
            <w:sz w:val="22"/>
            <w:szCs w:val="18"/>
          </w:rPr>
          <m:t>=</m:t>
        </m:r>
        <m:nary>
          <m:naryPr>
            <m:chr m:val="∑"/>
            <m:limLoc m:val="undOvr"/>
            <m:ctrlPr>
              <w:rPr>
                <w:rFonts w:ascii="Cambria Math" w:hAnsi="Cambria Math"/>
                <w:i/>
                <w:iCs/>
                <w:color w:val="000000"/>
                <w:sz w:val="22"/>
                <w:szCs w:val="18"/>
              </w:rPr>
            </m:ctrlPr>
          </m:naryPr>
          <m:sub>
            <m:r>
              <w:rPr>
                <w:rFonts w:ascii="Cambria Math" w:hAnsi="Cambria Math"/>
                <w:color w:val="000000"/>
                <w:sz w:val="22"/>
                <w:szCs w:val="18"/>
              </w:rPr>
              <m:t>i=1</m:t>
            </m:r>
          </m:sub>
          <m:sup>
            <m:r>
              <w:rPr>
                <w:rFonts w:ascii="Cambria Math" w:hAnsi="Cambria Math"/>
                <w:color w:val="000000"/>
                <w:sz w:val="22"/>
                <w:szCs w:val="18"/>
              </w:rPr>
              <m:t>n</m:t>
            </m:r>
          </m:sup>
          <m:e>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π</m:t>
                        </m:r>
                      </m:e>
                      <m:sub>
                        <m:r>
                          <w:rPr>
                            <w:rFonts w:ascii="Cambria Math" w:hAnsi="Cambria Math"/>
                            <w:color w:val="000000"/>
                            <w:sz w:val="22"/>
                            <w:szCs w:val="18"/>
                          </w:rPr>
                          <m:t>i</m:t>
                        </m:r>
                      </m:sub>
                    </m:sSub>
                    <m:r>
                      <w:rPr>
                        <w:rFonts w:ascii="Cambria Math" w:hAnsi="Cambria Math"/>
                        <w:color w:val="000000"/>
                        <w:sz w:val="22"/>
                        <w:szCs w:val="18"/>
                      </w:rPr>
                      <m:t>-</m:t>
                    </m:r>
                    <m:acc>
                      <m:accPr>
                        <m:chr m:val="̅"/>
                        <m:ctrlPr>
                          <w:rPr>
                            <w:rFonts w:ascii="Cambria Math" w:hAnsi="Cambria Math"/>
                            <w:i/>
                            <w:iCs/>
                            <w:color w:val="000000"/>
                            <w:sz w:val="22"/>
                            <w:szCs w:val="18"/>
                          </w:rPr>
                        </m:ctrlPr>
                      </m:accPr>
                      <m:e>
                        <m:r>
                          <w:rPr>
                            <w:rFonts w:ascii="Cambria Math" w:hAnsi="Cambria Math"/>
                            <w:color w:val="000000"/>
                            <w:sz w:val="22"/>
                            <w:szCs w:val="18"/>
                          </w:rPr>
                          <m:t>π</m:t>
                        </m:r>
                      </m:e>
                    </m:acc>
                  </m:e>
                </m:d>
              </m:e>
              <m:sup>
                <m:r>
                  <w:rPr>
                    <w:rFonts w:ascii="Cambria Math" w:hAnsi="Cambria Math"/>
                    <w:color w:val="000000"/>
                    <w:sz w:val="22"/>
                    <w:szCs w:val="18"/>
                  </w:rPr>
                  <m:t>2</m:t>
                </m:r>
              </m:sup>
            </m:sSup>
            <m:sSub>
              <m:sSubPr>
                <m:ctrlPr>
                  <w:rPr>
                    <w:rFonts w:ascii="Cambria Math" w:hAnsi="Cambria Math"/>
                    <w:i/>
                    <w:iCs/>
                    <w:color w:val="000000"/>
                    <w:sz w:val="22"/>
                    <w:szCs w:val="18"/>
                  </w:rPr>
                </m:ctrlPr>
              </m:sSubPr>
              <m:e>
                <m:r>
                  <w:rPr>
                    <w:rFonts w:ascii="Cambria Math" w:hAnsi="Cambria Math"/>
                    <w:color w:val="000000"/>
                    <w:sz w:val="22"/>
                    <w:szCs w:val="18"/>
                  </w:rPr>
                  <m:t>P</m:t>
                </m:r>
              </m:e>
              <m:sub>
                <m:r>
                  <w:rPr>
                    <w:rFonts w:ascii="Cambria Math" w:hAnsi="Cambria Math"/>
                    <w:color w:val="000000"/>
                    <w:sz w:val="22"/>
                    <w:szCs w:val="18"/>
                  </w:rPr>
                  <m:t>i</m:t>
                </m:r>
              </m:sub>
            </m:sSub>
          </m:e>
        </m:nary>
      </m:oMath>
    </w:p>
    <w:p w:rsidR="00AB15C9" w:rsidRDefault="00AB15C9" w:rsidP="00AB15C9">
      <w:pPr>
        <w:pStyle w:val="NormalWeb"/>
        <w:shd w:val="clear" w:color="auto" w:fill="FFFFFF"/>
        <w:rPr>
          <w:rFonts w:ascii="Verdana" w:hAnsi="Verdana"/>
          <w:iCs/>
          <w:color w:val="000000"/>
          <w:sz w:val="18"/>
          <w:szCs w:val="18"/>
        </w:rPr>
      </w:pPr>
      <w:r>
        <w:rPr>
          <w:rFonts w:ascii="Verdana" w:hAnsi="Verdana"/>
          <w:iCs/>
          <w:color w:val="000000"/>
          <w:sz w:val="18"/>
          <w:szCs w:val="18"/>
        </w:rPr>
        <w:t>(14-4’)</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σ=</m:t>
        </m:r>
        <m:rad>
          <m:radPr>
            <m:degHide m:val="1"/>
            <m:ctrlPr>
              <w:rPr>
                <w:rFonts w:ascii="Cambria Math" w:hAnsi="Cambria Math"/>
                <w:i/>
                <w:iCs/>
                <w:color w:val="000000"/>
                <w:sz w:val="22"/>
                <w:szCs w:val="18"/>
              </w:rPr>
            </m:ctrlPr>
          </m:radPr>
          <m:deg/>
          <m:e>
            <m:sSup>
              <m:sSupPr>
                <m:ctrlPr>
                  <w:rPr>
                    <w:rFonts w:ascii="Cambria Math" w:hAnsi="Cambria Math"/>
                    <w:i/>
                    <w:iCs/>
                    <w:color w:val="000000"/>
                    <w:sz w:val="22"/>
                    <w:szCs w:val="18"/>
                  </w:rPr>
                </m:ctrlPr>
              </m:sSupPr>
              <m:e>
                <m:r>
                  <w:rPr>
                    <w:rFonts w:ascii="Cambria Math" w:hAnsi="Cambria Math"/>
                    <w:color w:val="000000"/>
                    <w:sz w:val="22"/>
                    <w:szCs w:val="18"/>
                  </w:rPr>
                  <m:t>σ</m:t>
                </m:r>
              </m:e>
              <m:sup>
                <m:r>
                  <w:rPr>
                    <w:rFonts w:ascii="Cambria Math" w:hAnsi="Cambria Math"/>
                    <w:color w:val="000000"/>
                    <w:sz w:val="22"/>
                    <w:szCs w:val="18"/>
                  </w:rPr>
                  <m:t>2</m:t>
                </m:r>
              </m:sup>
            </m:sSup>
          </m:e>
        </m:rad>
      </m:oMath>
    </w:p>
    <w:p w:rsidR="00AB15C9" w:rsidRDefault="00AB15C9" w:rsidP="00AB15C9">
      <w:pPr>
        <w:pStyle w:val="NormalWeb"/>
        <w:shd w:val="clear" w:color="auto" w:fill="FFFFFF"/>
        <w:rPr>
          <w:rFonts w:ascii="Verdana" w:hAnsi="Verdana"/>
          <w:color w:val="000000"/>
          <w:sz w:val="18"/>
          <w:szCs w:val="18"/>
        </w:rPr>
      </w:pPr>
      <w:r>
        <w:rPr>
          <w:rFonts w:ascii="Verdana" w:hAnsi="Verdana"/>
          <w:iCs/>
          <w:color w:val="000000"/>
          <w:sz w:val="18"/>
          <w:szCs w:val="18"/>
        </w:rPr>
        <w:t>(14-5’)</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Z=</m:t>
        </m:r>
        <m:f>
          <m:fPr>
            <m:ctrlPr>
              <w:rPr>
                <w:rFonts w:ascii="Cambria Math" w:hAnsi="Cambria Math"/>
                <w:i/>
                <w:iCs/>
                <w:color w:val="000000"/>
                <w:sz w:val="22"/>
                <w:szCs w:val="18"/>
              </w:rPr>
            </m:ctrlPr>
          </m:fPr>
          <m:num>
            <m:sSub>
              <m:sSubPr>
                <m:ctrlPr>
                  <w:rPr>
                    <w:rFonts w:ascii="Cambria Math" w:hAnsi="Cambria Math"/>
                    <w:i/>
                    <w:iCs/>
                    <w:color w:val="000000"/>
                    <w:sz w:val="22"/>
                    <w:szCs w:val="18"/>
                  </w:rPr>
                </m:ctrlPr>
              </m:sSubPr>
              <m:e>
                <m:r>
                  <w:rPr>
                    <w:rFonts w:ascii="Cambria Math" w:hAnsi="Cambria Math"/>
                    <w:color w:val="000000"/>
                    <w:sz w:val="22"/>
                    <w:szCs w:val="18"/>
                  </w:rPr>
                  <m:t>π</m:t>
                </m:r>
              </m:e>
              <m:sub>
                <m:r>
                  <w:rPr>
                    <w:rFonts w:ascii="Cambria Math" w:hAnsi="Cambria Math"/>
                    <w:color w:val="000000"/>
                    <w:sz w:val="22"/>
                    <w:szCs w:val="18"/>
                  </w:rPr>
                  <m:t>i</m:t>
                </m:r>
              </m:sub>
            </m:sSub>
            <m:r>
              <w:rPr>
                <w:rFonts w:ascii="Cambria Math" w:hAnsi="Cambria Math"/>
                <w:color w:val="000000"/>
                <w:sz w:val="22"/>
                <w:szCs w:val="18"/>
              </w:rPr>
              <m:t>-</m:t>
            </m:r>
            <m:acc>
              <m:accPr>
                <m:chr m:val="̅"/>
                <m:ctrlPr>
                  <w:rPr>
                    <w:rFonts w:ascii="Cambria Math" w:hAnsi="Cambria Math"/>
                    <w:i/>
                    <w:iCs/>
                    <w:color w:val="000000"/>
                    <w:sz w:val="22"/>
                    <w:szCs w:val="18"/>
                  </w:rPr>
                </m:ctrlPr>
              </m:accPr>
              <m:e>
                <m:r>
                  <w:rPr>
                    <w:rFonts w:ascii="Cambria Math" w:hAnsi="Cambria Math"/>
                    <w:color w:val="000000"/>
                    <w:sz w:val="22"/>
                    <w:szCs w:val="18"/>
                  </w:rPr>
                  <m:t>π</m:t>
                </m:r>
              </m:e>
            </m:acc>
            <m:ctrlPr>
              <w:rPr>
                <w:rFonts w:ascii="Cambria Math" w:hAnsi="Cambria Math"/>
                <w:i/>
                <w:color w:val="000000"/>
                <w:sz w:val="22"/>
                <w:szCs w:val="18"/>
              </w:rPr>
            </m:ctrlPr>
          </m:num>
          <m:den>
            <m:r>
              <w:rPr>
                <w:rFonts w:ascii="Cambria Math" w:hAnsi="Cambria Math"/>
                <w:color w:val="000000"/>
                <w:sz w:val="22"/>
                <w:szCs w:val="18"/>
              </w:rPr>
              <m:t>σ</m:t>
            </m:r>
          </m:den>
        </m:f>
      </m:oMath>
    </w:p>
    <w:p w:rsidR="00AB15C9" w:rsidRDefault="00AB15C9" w:rsidP="00AB15C9">
      <w:pPr>
        <w:pStyle w:val="NormalWeb"/>
        <w:shd w:val="clear" w:color="auto" w:fill="FFFFFF"/>
        <w:rPr>
          <w:rFonts w:ascii="Verdana" w:hAnsi="Verdana"/>
          <w:color w:val="000000"/>
          <w:sz w:val="18"/>
          <w:szCs w:val="18"/>
        </w:rPr>
      </w:pPr>
      <w:r>
        <w:rPr>
          <w:rFonts w:ascii="Verdana" w:hAnsi="Verdana"/>
          <w:color w:val="000000"/>
          <w:sz w:val="18"/>
          <w:szCs w:val="18"/>
        </w:rPr>
        <w:t xml:space="preserve">Equations 14–2', 14–3', 14–4', and 14–5' define the deviation of profit in state of nature </w:t>
      </w:r>
      <w:proofErr w:type="spellStart"/>
      <w:r>
        <w:rPr>
          <w:rFonts w:ascii="Verdana" w:hAnsi="Verdana"/>
          <w:color w:val="000000"/>
          <w:sz w:val="18"/>
          <w:szCs w:val="18"/>
        </w:rPr>
        <w:t>i</w:t>
      </w:r>
      <w:proofErr w:type="spellEnd"/>
      <w:r>
        <w:rPr>
          <w:rFonts w:ascii="Verdana" w:hAnsi="Verdana"/>
          <w:color w:val="000000"/>
          <w:sz w:val="18"/>
          <w:szCs w:val="18"/>
        </w:rPr>
        <w:t xml:space="preserve"> from expected profit (d</w:t>
      </w:r>
      <w:r>
        <w:rPr>
          <w:rFonts w:ascii="Verdana" w:hAnsi="Verdana"/>
          <w:color w:val="000000"/>
          <w:sz w:val="18"/>
          <w:szCs w:val="18"/>
          <w:vertAlign w:val="subscript"/>
        </w:rPr>
        <w:t>i</w:t>
      </w:r>
      <w:r>
        <w:rPr>
          <w:rFonts w:ascii="Verdana" w:hAnsi="Verdana"/>
          <w:color w:val="000000"/>
          <w:sz w:val="18"/>
          <w:szCs w:val="18"/>
        </w:rPr>
        <w:t>), the variance of profit (</w:t>
      </w:r>
      <m:oMath>
        <m:sSup>
          <m:sSupPr>
            <m:ctrlPr>
              <w:rPr>
                <w:rFonts w:ascii="Cambria Math" w:hAnsi="Cambria Math"/>
                <w:i/>
                <w:iCs/>
                <w:color w:val="000000"/>
                <w:sz w:val="18"/>
                <w:szCs w:val="18"/>
              </w:rPr>
            </m:ctrlPr>
          </m:sSupPr>
          <m:e>
            <m:r>
              <w:rPr>
                <w:rFonts w:ascii="Cambria Math" w:hAnsi="Cambria Math"/>
                <w:color w:val="000000"/>
                <w:sz w:val="18"/>
                <w:szCs w:val="18"/>
              </w:rPr>
              <m:t>σ</m:t>
            </m:r>
          </m:e>
          <m:sup>
            <m:r>
              <w:rPr>
                <w:rFonts w:ascii="Cambria Math" w:hAnsi="Cambria Math"/>
                <w:color w:val="000000"/>
                <w:sz w:val="18"/>
                <w:szCs w:val="18"/>
              </w:rPr>
              <m:t>2</m:t>
            </m:r>
          </m:sup>
        </m:sSup>
      </m:oMath>
      <w:r>
        <w:rPr>
          <w:rFonts w:ascii="Verdana" w:hAnsi="Verdana"/>
          <w:color w:val="000000"/>
          <w:sz w:val="18"/>
          <w:szCs w:val="18"/>
        </w:rPr>
        <w:t>), the standard deviation of profit (</w:t>
      </w:r>
      <m:oMath>
        <m:r>
          <w:rPr>
            <w:rFonts w:ascii="Cambria Math" w:hAnsi="Cambria Math"/>
            <w:color w:val="000000"/>
            <w:sz w:val="18"/>
            <w:szCs w:val="18"/>
          </w:rPr>
          <m:t>σ</m:t>
        </m:r>
      </m:oMath>
      <w:r>
        <w:rPr>
          <w:rFonts w:ascii="Verdana" w:hAnsi="Verdana"/>
          <w:color w:val="000000"/>
          <w:sz w:val="18"/>
          <w:szCs w:val="18"/>
        </w:rPr>
        <w:t>), and the Z value of profit in state of nature i.</w:t>
      </w:r>
    </w:p>
    <w:p w:rsidR="00AB15C9" w:rsidRPr="00D15136" w:rsidRDefault="00AB15C9" w:rsidP="00AB15C9">
      <w:pPr>
        <w:pStyle w:val="NormalWeb"/>
        <w:shd w:val="clear" w:color="auto" w:fill="FFFFFF"/>
        <w:rPr>
          <w:rFonts w:ascii="Verdana" w:hAnsi="Verdana"/>
          <w:color w:val="000000"/>
          <w:sz w:val="22"/>
          <w:szCs w:val="18"/>
        </w:rPr>
      </w:pPr>
      <w:r>
        <w:rPr>
          <w:rFonts w:ascii="Verdana" w:hAnsi="Verdana"/>
          <w:iCs/>
          <w:color w:val="000000"/>
          <w:sz w:val="18"/>
          <w:szCs w:val="18"/>
        </w:rPr>
        <w:t>(14-6’)</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v=</m:t>
        </m:r>
        <m:f>
          <m:fPr>
            <m:ctrlPr>
              <w:rPr>
                <w:rFonts w:ascii="Cambria Math" w:hAnsi="Cambria Math"/>
                <w:i/>
                <w:iCs/>
                <w:color w:val="000000"/>
                <w:sz w:val="22"/>
                <w:szCs w:val="18"/>
              </w:rPr>
            </m:ctrlPr>
          </m:fPr>
          <m:num>
            <m:r>
              <w:rPr>
                <w:rFonts w:ascii="Cambria Math" w:hAnsi="Cambria Math"/>
                <w:color w:val="000000"/>
                <w:sz w:val="22"/>
                <w:szCs w:val="18"/>
              </w:rPr>
              <m:t>σ</m:t>
            </m:r>
            <m:ctrlPr>
              <w:rPr>
                <w:rFonts w:ascii="Cambria Math" w:hAnsi="Cambria Math"/>
                <w:i/>
                <w:color w:val="000000"/>
                <w:sz w:val="22"/>
                <w:szCs w:val="18"/>
              </w:rPr>
            </m:ctrlPr>
          </m:num>
          <m:den>
            <m:acc>
              <m:accPr>
                <m:chr m:val="̅"/>
                <m:ctrlPr>
                  <w:rPr>
                    <w:rFonts w:ascii="Cambria Math" w:hAnsi="Cambria Math"/>
                    <w:i/>
                    <w:iCs/>
                    <w:color w:val="000000"/>
                    <w:sz w:val="22"/>
                    <w:szCs w:val="18"/>
                  </w:rPr>
                </m:ctrlPr>
              </m:accPr>
              <m:e>
                <m:r>
                  <w:rPr>
                    <w:rFonts w:ascii="Cambria Math" w:hAnsi="Cambria Math"/>
                    <w:color w:val="000000"/>
                    <w:sz w:val="22"/>
                    <w:szCs w:val="18"/>
                  </w:rPr>
                  <m:t>π</m:t>
                </m:r>
              </m:e>
            </m:acc>
          </m:den>
        </m:f>
      </m:oMath>
    </w:p>
    <w:p w:rsidR="00AB15C9" w:rsidRDefault="00AB15C9" w:rsidP="00AB15C9">
      <w:pPr>
        <w:pStyle w:val="NormalWeb"/>
        <w:shd w:val="clear" w:color="auto" w:fill="FFFFFF"/>
        <w:rPr>
          <w:rFonts w:ascii="Verdana" w:hAnsi="Verdana"/>
          <w:color w:val="000000"/>
          <w:sz w:val="18"/>
          <w:szCs w:val="18"/>
        </w:rPr>
      </w:pPr>
      <w:r>
        <w:rPr>
          <w:rFonts w:ascii="Verdana" w:hAnsi="Verdana"/>
          <w:color w:val="000000"/>
          <w:sz w:val="18"/>
          <w:szCs w:val="18"/>
        </w:rPr>
        <w:t>Equation 14–6' defines the coefficient of variation of profit as the standard deviation of profit divided by expected profit.</w:t>
      </w:r>
    </w:p>
    <w:p w:rsidR="00AB15C9" w:rsidRDefault="00AB15C9" w:rsidP="00AB15C9">
      <w:pPr>
        <w:pStyle w:val="NormalWeb"/>
        <w:shd w:val="clear" w:color="auto" w:fill="FFFFFF"/>
        <w:rPr>
          <w:rFonts w:ascii="Verdana" w:hAnsi="Verdana"/>
          <w:color w:val="000000"/>
          <w:sz w:val="18"/>
          <w:szCs w:val="18"/>
        </w:rPr>
      </w:pPr>
      <w:r>
        <w:rPr>
          <w:rFonts w:ascii="Verdana" w:hAnsi="Verdana"/>
          <w:iCs/>
          <w:color w:val="000000"/>
          <w:sz w:val="18"/>
          <w:szCs w:val="18"/>
        </w:rPr>
        <w:t>(14-9)</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Value of the Firm=</m:t>
        </m:r>
        <m:nary>
          <m:naryPr>
            <m:chr m:val="∑"/>
            <m:limLoc m:val="undOvr"/>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f>
              <m:fPr>
                <m:ctrlPr>
                  <w:rPr>
                    <w:rFonts w:ascii="Cambria Math" w:hAnsi="Cambria Math"/>
                    <w:i/>
                    <w:iCs/>
                    <w:color w:val="000000"/>
                    <w:sz w:val="22"/>
                    <w:szCs w:val="18"/>
                  </w:rPr>
                </m:ctrlPr>
              </m:fPr>
              <m:num>
                <m:sSub>
                  <m:sSubPr>
                    <m:ctrlPr>
                      <w:rPr>
                        <w:rFonts w:ascii="Cambria Math" w:hAnsi="Cambria Math"/>
                        <w:i/>
                        <w:iCs/>
                        <w:color w:val="000000"/>
                        <w:sz w:val="22"/>
                        <w:szCs w:val="18"/>
                      </w:rPr>
                    </m:ctrlPr>
                  </m:sSubPr>
                  <m:e>
                    <m:r>
                      <w:rPr>
                        <w:rFonts w:ascii="Cambria Math" w:hAnsi="Cambria Math"/>
                        <w:color w:val="000000"/>
                        <w:sz w:val="22"/>
                        <w:szCs w:val="18"/>
                      </w:rPr>
                      <m:t>π</m:t>
                    </m:r>
                  </m:e>
                  <m:sub>
                    <m:r>
                      <w:rPr>
                        <w:rFonts w:ascii="Cambria Math" w:hAnsi="Cambria Math"/>
                        <w:color w:val="000000"/>
                        <w:sz w:val="22"/>
                        <w:szCs w:val="18"/>
                      </w:rPr>
                      <m:t>t</m:t>
                    </m:r>
                  </m:sub>
                </m:sSub>
              </m:num>
              <m:den>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r>
                          <w:rPr>
                            <w:rFonts w:ascii="Cambria Math" w:hAnsi="Cambria Math"/>
                            <w:color w:val="000000"/>
                            <w:sz w:val="22"/>
                            <w:szCs w:val="18"/>
                          </w:rPr>
                          <m:t>1+r</m:t>
                        </m:r>
                      </m:e>
                    </m:d>
                  </m:e>
                  <m:sup>
                    <m:r>
                      <w:rPr>
                        <w:rFonts w:ascii="Cambria Math" w:hAnsi="Cambria Math"/>
                        <w:color w:val="000000"/>
                        <w:sz w:val="22"/>
                        <w:szCs w:val="18"/>
                      </w:rPr>
                      <m:t>t</m:t>
                    </m:r>
                  </m:sup>
                </m:sSup>
              </m:den>
            </m:f>
          </m:e>
        </m:nary>
      </m:oMath>
    </w:p>
    <w:p w:rsidR="00AB15C9" w:rsidRDefault="00AB15C9" w:rsidP="00AB15C9">
      <w:pPr>
        <w:pStyle w:val="NormalWeb"/>
        <w:shd w:val="clear" w:color="auto" w:fill="FFFFFF"/>
        <w:rPr>
          <w:rFonts w:ascii="Verdana" w:hAnsi="Verdana"/>
          <w:color w:val="000000"/>
          <w:sz w:val="18"/>
          <w:szCs w:val="18"/>
        </w:rPr>
      </w:pPr>
      <w:r>
        <w:rPr>
          <w:rFonts w:ascii="Verdana" w:hAnsi="Verdana"/>
          <w:iCs/>
          <w:color w:val="000000"/>
          <w:sz w:val="18"/>
          <w:szCs w:val="18"/>
        </w:rPr>
        <w:lastRenderedPageBreak/>
        <w:t>(14-10)</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NPV=</m:t>
        </m:r>
        <m:nary>
          <m:naryPr>
            <m:chr m:val="∑"/>
            <m:limLoc m:val="undOvr"/>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f>
              <m:fPr>
                <m:ctrlPr>
                  <w:rPr>
                    <w:rFonts w:ascii="Cambria Math" w:hAnsi="Cambria Math"/>
                    <w:i/>
                    <w:iCs/>
                    <w:color w:val="000000"/>
                    <w:sz w:val="22"/>
                    <w:szCs w:val="18"/>
                  </w:rPr>
                </m:ctrlPr>
              </m:fPr>
              <m:num>
                <m:sSub>
                  <m:sSubPr>
                    <m:ctrlPr>
                      <w:rPr>
                        <w:rFonts w:ascii="Cambria Math" w:hAnsi="Cambria Math"/>
                        <w:i/>
                        <w:iCs/>
                        <w:color w:val="000000"/>
                        <w:sz w:val="22"/>
                        <w:szCs w:val="18"/>
                      </w:rPr>
                    </m:ctrlPr>
                  </m:sSubPr>
                  <m:e>
                    <m:r>
                      <w:rPr>
                        <w:rFonts w:ascii="Cambria Math" w:hAnsi="Cambria Math"/>
                        <w:color w:val="000000"/>
                        <w:sz w:val="22"/>
                        <w:szCs w:val="18"/>
                      </w:rPr>
                      <m:t>R</m:t>
                    </m:r>
                  </m:e>
                  <m:sub>
                    <m:r>
                      <w:rPr>
                        <w:rFonts w:ascii="Cambria Math" w:hAnsi="Cambria Math"/>
                        <w:color w:val="000000"/>
                        <w:sz w:val="22"/>
                        <w:szCs w:val="18"/>
                      </w:rPr>
                      <m:t>t</m:t>
                    </m:r>
                  </m:sub>
                </m:sSub>
              </m:num>
              <m:den>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r>
                          <w:rPr>
                            <w:rFonts w:ascii="Cambria Math" w:hAnsi="Cambria Math"/>
                            <w:color w:val="000000"/>
                            <w:sz w:val="22"/>
                            <w:szCs w:val="18"/>
                          </w:rPr>
                          <m:t>1+k</m:t>
                        </m:r>
                      </m:e>
                    </m:d>
                  </m:e>
                  <m:sup>
                    <m:r>
                      <w:rPr>
                        <w:rFonts w:ascii="Cambria Math" w:hAnsi="Cambria Math"/>
                        <w:color w:val="000000"/>
                        <w:sz w:val="22"/>
                        <w:szCs w:val="18"/>
                      </w:rPr>
                      <m:t>t</m:t>
                    </m:r>
                  </m:sup>
                </m:sSup>
              </m:den>
            </m:f>
          </m:e>
        </m:nary>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C</m:t>
            </m:r>
          </m:e>
          <m:sub>
            <m:r>
              <w:rPr>
                <w:rFonts w:ascii="Cambria Math" w:hAnsi="Cambria Math"/>
                <w:color w:val="000000"/>
                <w:sz w:val="22"/>
                <w:szCs w:val="18"/>
              </w:rPr>
              <m:t>0</m:t>
            </m:r>
          </m:sub>
        </m:sSub>
      </m:oMath>
    </w:p>
    <w:p w:rsidR="00AB15C9" w:rsidRDefault="00AB15C9" w:rsidP="00AB15C9">
      <w:pPr>
        <w:pStyle w:val="NormalWeb"/>
        <w:shd w:val="clear" w:color="auto" w:fill="FFFFFF"/>
        <w:rPr>
          <w:rFonts w:ascii="Verdana" w:hAnsi="Verdana"/>
          <w:color w:val="000000"/>
          <w:sz w:val="18"/>
          <w:szCs w:val="18"/>
        </w:rPr>
      </w:pPr>
      <w:r>
        <w:rPr>
          <w:rFonts w:ascii="Verdana" w:hAnsi="Verdana"/>
          <w:color w:val="000000"/>
          <w:sz w:val="18"/>
          <w:szCs w:val="18"/>
        </w:rPr>
        <w:t>Equation 14–9 represents the discounted present value of a firm in terms of n future profit levels at time period t (</w:t>
      </w:r>
      <m:oMath>
        <m:sSub>
          <m:sSubPr>
            <m:ctrlPr>
              <w:rPr>
                <w:rFonts w:ascii="Cambria Math" w:hAnsi="Cambria Math"/>
                <w:i/>
                <w:iCs/>
                <w:color w:val="000000"/>
                <w:sz w:val="18"/>
                <w:szCs w:val="18"/>
              </w:rPr>
            </m:ctrlPr>
          </m:sSubPr>
          <m:e>
            <m:r>
              <w:rPr>
                <w:rFonts w:ascii="Cambria Math" w:hAnsi="Cambria Math"/>
                <w:color w:val="000000"/>
                <w:sz w:val="18"/>
                <w:szCs w:val="18"/>
              </w:rPr>
              <m:t>π</m:t>
            </m:r>
          </m:e>
          <m:sub>
            <m:r>
              <w:rPr>
                <w:rFonts w:ascii="Cambria Math" w:hAnsi="Cambria Math"/>
                <w:color w:val="000000"/>
                <w:sz w:val="18"/>
                <w:szCs w:val="18"/>
              </w:rPr>
              <m:t>t</m:t>
            </m:r>
          </m:sub>
        </m:sSub>
      </m:oMath>
      <w:r>
        <w:rPr>
          <w:rFonts w:ascii="Verdana" w:hAnsi="Verdana"/>
          <w:color w:val="000000"/>
          <w:sz w:val="18"/>
          <w:szCs w:val="18"/>
        </w:rPr>
        <w:t>) and the relevant discount rate. Equation 14–10 defines the risk-adjusted net present value of an investment project that has an initial cost of C</w:t>
      </w:r>
      <w:r w:rsidRPr="00BF1034">
        <w:rPr>
          <w:rFonts w:ascii="Verdana" w:hAnsi="Verdana"/>
          <w:color w:val="000000"/>
          <w:sz w:val="18"/>
          <w:szCs w:val="18"/>
          <w:vertAlign w:val="subscript"/>
        </w:rPr>
        <w:t>0</w:t>
      </w:r>
      <w:r>
        <w:rPr>
          <w:rFonts w:ascii="Verdana" w:hAnsi="Verdana"/>
          <w:color w:val="000000"/>
          <w:sz w:val="18"/>
          <w:szCs w:val="18"/>
        </w:rPr>
        <w:t xml:space="preserve"> and yields n future net cash flows at time period t (</w:t>
      </w:r>
      <w:proofErr w:type="spellStart"/>
      <w:proofErr w:type="gramStart"/>
      <w:r>
        <w:rPr>
          <w:rFonts w:ascii="Verdana" w:hAnsi="Verdana"/>
          <w:color w:val="000000"/>
          <w:sz w:val="18"/>
          <w:szCs w:val="18"/>
        </w:rPr>
        <w:t>R</w:t>
      </w:r>
      <w:r>
        <w:rPr>
          <w:rFonts w:ascii="Verdana" w:hAnsi="Verdana"/>
          <w:color w:val="000000"/>
          <w:sz w:val="18"/>
          <w:szCs w:val="18"/>
          <w:vertAlign w:val="subscript"/>
        </w:rPr>
        <w:t>t</w:t>
      </w:r>
      <w:proofErr w:type="spellEnd"/>
      <w:proofErr w:type="gramEnd"/>
      <w:r>
        <w:rPr>
          <w:rFonts w:ascii="Verdana" w:hAnsi="Verdana"/>
          <w:color w:val="000000"/>
          <w:sz w:val="18"/>
          <w:szCs w:val="18"/>
        </w:rPr>
        <w:t xml:space="preserve">). The net cash flows in this equation are discounted by the risk-adjusted discount rate (k) which is larger than r for a risk </w:t>
      </w:r>
      <w:proofErr w:type="gramStart"/>
      <w:r>
        <w:rPr>
          <w:rFonts w:ascii="Verdana" w:hAnsi="Verdana"/>
          <w:color w:val="000000"/>
          <w:sz w:val="18"/>
          <w:szCs w:val="18"/>
        </w:rPr>
        <w:t>averse</w:t>
      </w:r>
      <w:proofErr w:type="gramEnd"/>
      <w:r>
        <w:rPr>
          <w:rFonts w:ascii="Verdana" w:hAnsi="Verdana"/>
          <w:color w:val="000000"/>
          <w:sz w:val="18"/>
          <w:szCs w:val="18"/>
        </w:rPr>
        <w:t xml:space="preserve"> decision maker.</w:t>
      </w:r>
    </w:p>
    <w:p w:rsidR="00AB15C9" w:rsidRDefault="00AB15C9" w:rsidP="00AB15C9">
      <w:pPr>
        <w:pStyle w:val="NormalWeb"/>
        <w:shd w:val="clear" w:color="auto" w:fill="FFFFFF"/>
        <w:rPr>
          <w:rFonts w:ascii="Verdana" w:hAnsi="Verdana"/>
          <w:color w:val="000000"/>
          <w:sz w:val="18"/>
          <w:szCs w:val="18"/>
        </w:rPr>
      </w:pPr>
      <w:r>
        <w:rPr>
          <w:rFonts w:ascii="Verdana" w:hAnsi="Verdana"/>
          <w:iCs/>
          <w:color w:val="000000"/>
          <w:sz w:val="18"/>
          <w:szCs w:val="18"/>
        </w:rPr>
        <w:t>(14-11)</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NPV=</m:t>
        </m:r>
        <m:nary>
          <m:naryPr>
            <m:chr m:val="∑"/>
            <m:limLoc m:val="undOvr"/>
            <m:ctrlPr>
              <w:rPr>
                <w:rFonts w:ascii="Cambria Math" w:hAnsi="Cambria Math"/>
                <w:i/>
                <w:iCs/>
                <w:color w:val="000000"/>
                <w:sz w:val="22"/>
                <w:szCs w:val="18"/>
              </w:rPr>
            </m:ctrlPr>
          </m:naryPr>
          <m:sub>
            <m:r>
              <w:rPr>
                <w:rFonts w:ascii="Cambria Math" w:hAnsi="Cambria Math"/>
                <w:color w:val="000000"/>
                <w:sz w:val="22"/>
                <w:szCs w:val="18"/>
              </w:rPr>
              <m:t>t=1</m:t>
            </m:r>
          </m:sub>
          <m:sup>
            <m:r>
              <w:rPr>
                <w:rFonts w:ascii="Cambria Math" w:hAnsi="Cambria Math"/>
                <w:color w:val="000000"/>
                <w:sz w:val="22"/>
                <w:szCs w:val="18"/>
              </w:rPr>
              <m:t>n</m:t>
            </m:r>
          </m:sup>
          <m:e>
            <m:f>
              <m:fPr>
                <m:ctrlPr>
                  <w:rPr>
                    <w:rFonts w:ascii="Cambria Math" w:hAnsi="Cambria Math"/>
                    <w:i/>
                    <w:iCs/>
                    <w:color w:val="000000"/>
                    <w:sz w:val="22"/>
                    <w:szCs w:val="18"/>
                  </w:rPr>
                </m:ctrlPr>
              </m:fPr>
              <m:num>
                <m:r>
                  <w:rPr>
                    <w:rFonts w:ascii="Cambria Math" w:hAnsi="Cambria Math"/>
                    <w:color w:val="000000"/>
                    <w:sz w:val="22"/>
                    <w:szCs w:val="18"/>
                  </w:rPr>
                  <m:t>α</m:t>
                </m:r>
                <m:sSub>
                  <m:sSubPr>
                    <m:ctrlPr>
                      <w:rPr>
                        <w:rFonts w:ascii="Cambria Math" w:hAnsi="Cambria Math"/>
                        <w:i/>
                        <w:iCs/>
                        <w:color w:val="000000"/>
                        <w:sz w:val="22"/>
                        <w:szCs w:val="18"/>
                      </w:rPr>
                    </m:ctrlPr>
                  </m:sSubPr>
                  <m:e>
                    <m:r>
                      <w:rPr>
                        <w:rFonts w:ascii="Cambria Math" w:hAnsi="Cambria Math"/>
                        <w:color w:val="000000"/>
                        <w:sz w:val="22"/>
                        <w:szCs w:val="18"/>
                      </w:rPr>
                      <m:t>R</m:t>
                    </m:r>
                  </m:e>
                  <m:sub>
                    <m:r>
                      <w:rPr>
                        <w:rFonts w:ascii="Cambria Math" w:hAnsi="Cambria Math"/>
                        <w:color w:val="000000"/>
                        <w:sz w:val="22"/>
                        <w:szCs w:val="18"/>
                      </w:rPr>
                      <m:t>t</m:t>
                    </m:r>
                  </m:sub>
                </m:sSub>
              </m:num>
              <m:den>
                <m:sSup>
                  <m:sSupPr>
                    <m:ctrlPr>
                      <w:rPr>
                        <w:rFonts w:ascii="Cambria Math" w:hAnsi="Cambria Math"/>
                        <w:i/>
                        <w:iCs/>
                        <w:color w:val="000000"/>
                        <w:sz w:val="22"/>
                        <w:szCs w:val="18"/>
                      </w:rPr>
                    </m:ctrlPr>
                  </m:sSupPr>
                  <m:e>
                    <m:d>
                      <m:dPr>
                        <m:ctrlPr>
                          <w:rPr>
                            <w:rFonts w:ascii="Cambria Math" w:hAnsi="Cambria Math"/>
                            <w:i/>
                            <w:iCs/>
                            <w:color w:val="000000"/>
                            <w:sz w:val="22"/>
                            <w:szCs w:val="18"/>
                          </w:rPr>
                        </m:ctrlPr>
                      </m:dPr>
                      <m:e>
                        <m:r>
                          <w:rPr>
                            <w:rFonts w:ascii="Cambria Math" w:hAnsi="Cambria Math"/>
                            <w:color w:val="000000"/>
                            <w:sz w:val="22"/>
                            <w:szCs w:val="18"/>
                          </w:rPr>
                          <m:t>1+r</m:t>
                        </m:r>
                      </m:e>
                    </m:d>
                  </m:e>
                  <m:sup>
                    <m:r>
                      <w:rPr>
                        <w:rFonts w:ascii="Cambria Math" w:hAnsi="Cambria Math"/>
                        <w:color w:val="000000"/>
                        <w:sz w:val="22"/>
                        <w:szCs w:val="18"/>
                      </w:rPr>
                      <m:t>t</m:t>
                    </m:r>
                  </m:sup>
                </m:sSup>
              </m:den>
            </m:f>
            <m:r>
              <w:rPr>
                <w:rFonts w:ascii="Cambria Math" w:hAnsi="Cambria Math"/>
                <w:color w:val="000000"/>
                <w:sz w:val="22"/>
                <w:szCs w:val="18"/>
              </w:rPr>
              <m:t>-</m:t>
            </m:r>
            <m:sSub>
              <m:sSubPr>
                <m:ctrlPr>
                  <w:rPr>
                    <w:rFonts w:ascii="Cambria Math" w:hAnsi="Cambria Math"/>
                    <w:i/>
                    <w:iCs/>
                    <w:color w:val="000000"/>
                    <w:sz w:val="22"/>
                    <w:szCs w:val="18"/>
                  </w:rPr>
                </m:ctrlPr>
              </m:sSubPr>
              <m:e>
                <m:r>
                  <w:rPr>
                    <w:rFonts w:ascii="Cambria Math" w:hAnsi="Cambria Math"/>
                    <w:color w:val="000000"/>
                    <w:sz w:val="22"/>
                    <w:szCs w:val="18"/>
                  </w:rPr>
                  <m:t>C</m:t>
                </m:r>
              </m:e>
              <m:sub>
                <m:r>
                  <w:rPr>
                    <w:rFonts w:ascii="Cambria Math" w:hAnsi="Cambria Math"/>
                    <w:color w:val="000000"/>
                    <w:sz w:val="22"/>
                    <w:szCs w:val="18"/>
                  </w:rPr>
                  <m:t>0</m:t>
                </m:r>
              </m:sub>
            </m:sSub>
          </m:e>
        </m:nary>
      </m:oMath>
    </w:p>
    <w:p w:rsidR="00AB15C9" w:rsidRPr="00D15136" w:rsidRDefault="00AB15C9" w:rsidP="00AB15C9">
      <w:pPr>
        <w:pStyle w:val="NormalWeb"/>
        <w:shd w:val="clear" w:color="auto" w:fill="FFFFFF"/>
        <w:rPr>
          <w:rFonts w:ascii="Verdana" w:hAnsi="Verdana"/>
          <w:color w:val="000000"/>
          <w:sz w:val="22"/>
          <w:szCs w:val="18"/>
        </w:rPr>
      </w:pPr>
      <w:r>
        <w:rPr>
          <w:rFonts w:ascii="Verdana" w:hAnsi="Verdana"/>
          <w:iCs/>
          <w:color w:val="000000"/>
          <w:sz w:val="18"/>
          <w:szCs w:val="18"/>
        </w:rPr>
        <w:t>(14-12)</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α=</m:t>
        </m:r>
        <m:f>
          <m:fPr>
            <m:ctrlPr>
              <w:rPr>
                <w:rFonts w:ascii="Cambria Math" w:hAnsi="Cambria Math"/>
                <w:i/>
                <w:iCs/>
                <w:color w:val="000000"/>
                <w:sz w:val="22"/>
                <w:szCs w:val="18"/>
              </w:rPr>
            </m:ctrlPr>
          </m:fPr>
          <m:num>
            <m:sSubSup>
              <m:sSubSupPr>
                <m:ctrlPr>
                  <w:rPr>
                    <w:rFonts w:ascii="Cambria Math" w:hAnsi="Cambria Math"/>
                    <w:i/>
                    <w:iCs/>
                    <w:color w:val="000000"/>
                    <w:sz w:val="22"/>
                    <w:szCs w:val="18"/>
                  </w:rPr>
                </m:ctrlPr>
              </m:sSubSupPr>
              <m:e>
                <m:r>
                  <w:rPr>
                    <w:rFonts w:ascii="Cambria Math" w:hAnsi="Cambria Math"/>
                    <w:color w:val="000000"/>
                    <w:sz w:val="22"/>
                    <w:szCs w:val="18"/>
                  </w:rPr>
                  <m:t>R</m:t>
                </m:r>
              </m:e>
              <m:sub>
                <m:r>
                  <w:rPr>
                    <w:rFonts w:ascii="Cambria Math" w:hAnsi="Cambria Math"/>
                    <w:color w:val="000000"/>
                    <w:sz w:val="22"/>
                    <w:szCs w:val="18"/>
                  </w:rPr>
                  <m:t>t</m:t>
                </m:r>
              </m:sub>
              <m:sup>
                <m:r>
                  <w:rPr>
                    <w:rFonts w:ascii="Cambria Math" w:hAnsi="Cambria Math"/>
                    <w:color w:val="000000"/>
                    <w:sz w:val="22"/>
                    <w:szCs w:val="18"/>
                  </w:rPr>
                  <m:t>*</m:t>
                </m:r>
              </m:sup>
            </m:sSubSup>
            <m:ctrlPr>
              <w:rPr>
                <w:rFonts w:ascii="Cambria Math" w:hAnsi="Cambria Math"/>
                <w:i/>
                <w:color w:val="000000"/>
                <w:sz w:val="22"/>
                <w:szCs w:val="18"/>
              </w:rPr>
            </m:ctrlPr>
          </m:num>
          <m:den>
            <m:sSub>
              <m:sSubPr>
                <m:ctrlPr>
                  <w:rPr>
                    <w:rFonts w:ascii="Cambria Math" w:hAnsi="Cambria Math"/>
                    <w:i/>
                    <w:color w:val="000000"/>
                    <w:sz w:val="22"/>
                    <w:szCs w:val="18"/>
                  </w:rPr>
                </m:ctrlPr>
              </m:sSubPr>
              <m:e>
                <m:r>
                  <w:rPr>
                    <w:rFonts w:ascii="Cambria Math" w:hAnsi="Cambria Math"/>
                    <w:color w:val="000000"/>
                    <w:sz w:val="22"/>
                    <w:szCs w:val="18"/>
                  </w:rPr>
                  <m:t>R</m:t>
                </m:r>
              </m:e>
              <m:sub>
                <m:r>
                  <w:rPr>
                    <w:rFonts w:ascii="Cambria Math" w:hAnsi="Cambria Math"/>
                    <w:color w:val="000000"/>
                    <w:sz w:val="22"/>
                    <w:szCs w:val="18"/>
                  </w:rPr>
                  <m:t>t</m:t>
                </m:r>
              </m:sub>
            </m:sSub>
          </m:den>
        </m:f>
      </m:oMath>
    </w:p>
    <w:p w:rsidR="00AB15C9" w:rsidRDefault="00AB15C9" w:rsidP="00AB15C9">
      <w:pPr>
        <w:pStyle w:val="NormalWeb"/>
        <w:shd w:val="clear" w:color="auto" w:fill="FFFFFF"/>
        <w:rPr>
          <w:rFonts w:ascii="Verdana" w:hAnsi="Verdana"/>
          <w:color w:val="000000"/>
          <w:sz w:val="18"/>
          <w:szCs w:val="18"/>
        </w:rPr>
      </w:pPr>
      <w:r>
        <w:rPr>
          <w:rFonts w:ascii="Verdana" w:hAnsi="Verdana"/>
          <w:color w:val="000000"/>
          <w:sz w:val="18"/>
          <w:szCs w:val="18"/>
        </w:rPr>
        <w:t xml:space="preserve">Equation 14–11 defines the risk-adjusted value of an investment project. The net cash flows in this equation are adjusted by the certainty-equivalent coefficient (a) which is less than one for a risk </w:t>
      </w:r>
      <w:proofErr w:type="gramStart"/>
      <w:r>
        <w:rPr>
          <w:rFonts w:ascii="Verdana" w:hAnsi="Verdana"/>
          <w:color w:val="000000"/>
          <w:sz w:val="18"/>
          <w:szCs w:val="18"/>
        </w:rPr>
        <w:t>averse</w:t>
      </w:r>
      <w:proofErr w:type="gramEnd"/>
      <w:r>
        <w:rPr>
          <w:rFonts w:ascii="Verdana" w:hAnsi="Verdana"/>
          <w:color w:val="000000"/>
          <w:sz w:val="18"/>
          <w:szCs w:val="18"/>
        </w:rPr>
        <w:t xml:space="preserve"> investor. Equation 14–12 defines the certainty equivalent coefficient as the ratio of two values. The denominator of the ratio is the expected net value in time </w:t>
      </w:r>
      <w:proofErr w:type="spellStart"/>
      <w:r>
        <w:rPr>
          <w:rFonts w:ascii="Verdana" w:hAnsi="Verdana"/>
          <w:color w:val="000000"/>
          <w:sz w:val="18"/>
          <w:szCs w:val="18"/>
        </w:rPr>
        <w:t>t</w:t>
      </w:r>
      <w:proofErr w:type="spellEnd"/>
      <w:r>
        <w:rPr>
          <w:rFonts w:ascii="Verdana" w:hAnsi="Verdana"/>
          <w:color w:val="000000"/>
          <w:sz w:val="18"/>
          <w:szCs w:val="18"/>
        </w:rPr>
        <w:t xml:space="preserve"> (</w:t>
      </w:r>
      <w:proofErr w:type="spellStart"/>
      <w:proofErr w:type="gramStart"/>
      <w:r>
        <w:rPr>
          <w:rFonts w:ascii="Verdana" w:hAnsi="Verdana"/>
          <w:color w:val="000000"/>
          <w:sz w:val="18"/>
          <w:szCs w:val="18"/>
        </w:rPr>
        <w:t>R</w:t>
      </w:r>
      <w:r>
        <w:rPr>
          <w:rFonts w:ascii="Verdana" w:hAnsi="Verdana"/>
          <w:color w:val="000000"/>
          <w:sz w:val="18"/>
          <w:szCs w:val="18"/>
          <w:vertAlign w:val="subscript"/>
        </w:rPr>
        <w:t>t</w:t>
      </w:r>
      <w:proofErr w:type="spellEnd"/>
      <w:proofErr w:type="gramEnd"/>
      <w:r>
        <w:rPr>
          <w:rFonts w:ascii="Verdana" w:hAnsi="Verdana"/>
          <w:color w:val="000000"/>
          <w:sz w:val="18"/>
          <w:szCs w:val="18"/>
        </w:rPr>
        <w:t>) and the numerator (</w:t>
      </w:r>
      <w:proofErr w:type="spellStart"/>
      <w:r>
        <w:rPr>
          <w:rFonts w:ascii="Verdana" w:hAnsi="Verdana"/>
          <w:color w:val="000000"/>
          <w:sz w:val="18"/>
          <w:szCs w:val="18"/>
        </w:rPr>
        <w:t>R</w:t>
      </w:r>
      <w:r>
        <w:rPr>
          <w:rFonts w:ascii="Verdana" w:hAnsi="Verdana"/>
          <w:color w:val="000000"/>
          <w:sz w:val="18"/>
          <w:szCs w:val="18"/>
          <w:vertAlign w:val="subscript"/>
        </w:rPr>
        <w:t>t</w:t>
      </w:r>
      <w:proofErr w:type="spellEnd"/>
      <w:r>
        <w:rPr>
          <w:rFonts w:ascii="Verdana" w:hAnsi="Verdana"/>
          <w:color w:val="000000"/>
          <w:sz w:val="18"/>
          <w:szCs w:val="18"/>
        </w:rPr>
        <w:t>*) is a value that, if available with certainty, would provide the decision maker with a level of utility identical to that provided by the (risky) denominator.</w:t>
      </w:r>
    </w:p>
    <w:p w:rsidR="00B7137F" w:rsidRDefault="00B7137F">
      <w:bookmarkStart w:id="0" w:name="_GoBack"/>
      <w:bookmarkEnd w:id="0"/>
    </w:p>
    <w:sectPr w:rsidR="00B713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7E90"/>
    <w:rsid w:val="00657E90"/>
    <w:rsid w:val="00AB15C9"/>
    <w:rsid w:val="00B71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57E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657E9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7E9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657E90"/>
    <w:rPr>
      <w:rFonts w:ascii="Times New Roman" w:eastAsia="Times New Roman" w:hAnsi="Times New Roman" w:cs="Times New Roman"/>
      <w:b/>
      <w:bCs/>
      <w:sz w:val="36"/>
      <w:szCs w:val="36"/>
    </w:rPr>
  </w:style>
  <w:style w:type="paragraph" w:styleId="NormalWeb">
    <w:name w:val="Normal (Web)"/>
    <w:basedOn w:val="Normal"/>
    <w:uiPriority w:val="99"/>
    <w:unhideWhenUsed/>
    <w:rsid w:val="00657E9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57E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7E9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57E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657E9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7E9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657E90"/>
    <w:rPr>
      <w:rFonts w:ascii="Times New Roman" w:eastAsia="Times New Roman" w:hAnsi="Times New Roman" w:cs="Times New Roman"/>
      <w:b/>
      <w:bCs/>
      <w:sz w:val="36"/>
      <w:szCs w:val="36"/>
    </w:rPr>
  </w:style>
  <w:style w:type="paragraph" w:styleId="NormalWeb">
    <w:name w:val="Normal (Web)"/>
    <w:basedOn w:val="Normal"/>
    <w:uiPriority w:val="99"/>
    <w:unhideWhenUsed/>
    <w:rsid w:val="00657E9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57E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7E9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502</Words>
  <Characters>2868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3364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BALL, Alison</dc:creator>
  <cp:lastModifiedBy>BALL, Alison</cp:lastModifiedBy>
  <cp:revision>2</cp:revision>
  <dcterms:created xsi:type="dcterms:W3CDTF">2018-08-24T19:15:00Z</dcterms:created>
  <dcterms:modified xsi:type="dcterms:W3CDTF">2018-08-24T19:15:00Z</dcterms:modified>
</cp:coreProperties>
</file>