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2" w:rsidRDefault="00847742" w:rsidP="00EC57BC">
      <w:pPr>
        <w:jc w:val="center"/>
        <w:rPr>
          <w:b/>
        </w:rPr>
      </w:pPr>
      <w:r w:rsidRPr="003E68A2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9DA7" wp14:editId="4F46012F">
                <wp:simplePos x="0" y="0"/>
                <wp:positionH relativeFrom="column">
                  <wp:posOffset>379562</wp:posOffset>
                </wp:positionH>
                <wp:positionV relativeFrom="paragraph">
                  <wp:posOffset>155275</wp:posOffset>
                </wp:positionV>
                <wp:extent cx="1491747" cy="1163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747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42" w:rsidRPr="00B03B49" w:rsidRDefault="00847742" w:rsidP="00847742">
                            <w:pPr>
                              <w:jc w:val="center"/>
                              <w:rPr>
                                <w:rFonts w:asciiTheme="majorHAnsi" w:hAnsiTheme="majorHAnsi"/>
                                <w:color w:val="58585A"/>
                                <w:sz w:val="56"/>
                              </w:rPr>
                            </w:pPr>
                            <w:r>
                              <w:rPr>
                                <w:rFonts w:ascii="Lucida Console" w:eastAsia="BatangChe" w:hAnsi="Lucida Console"/>
                                <w:b/>
                                <w:color w:val="58585A"/>
                                <w:sz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12.25pt;width:117.4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4qDAIAAPUDAAAOAAAAZHJzL2Uyb0RvYy54bWysU9tu2zAMfR+wfxD0vjjOkrYx4hRduw4D&#10;ugvQ7gMUWY6FSaJGKbGzry8lp2mwvQ3zgyCa5CHPIbW6Hqxhe4VBg6t5OZlyppyERrttzX883b+7&#10;4ixE4RphwKmaH1Tg1+u3b1a9r9QMOjCNQkYgLlS9r3kXo6+KIshOWREm4JUjZwtoRSQTt0WDoid0&#10;a4rZdHpR9ICNR5AqBPp7Nzr5OuO3rZLxW9sGFZmpOfUW84n53KSzWK9EtUXhOy2PbYh/6MIK7ajo&#10;CepORMF2qP+CsloiBGjjRIItoG21VJkDsSmnf7B57IRXmQuJE/xJpvD/YOXX/XdkuqHZceaEpRE9&#10;qSGyDzCwWVKn96GioEdPYXGg3ykyMQ3+AeTPwBzcdsJt1Q0i9J0SDXVXpsziLHXECQlk03+BhsqI&#10;XYQMNLRoEyCJwQidpnQ4TSa1IlPJ+bK8nF9yJslXlhfvl4tFriGql3SPIX5SYFm61Bxp9Ble7B9C&#10;TO2I6iUkVXNwr43J4zeO9TVfLmaLnHDmsTrSdhpta341Td+4L4nlR9fk5Ci0Ge9UwLgj7cR05ByH&#10;zUCBSYsNNAcSAGHcQno1dOkAf3PW0wbWPPzaCVScmc+ORFyW83la2WzMF5czMvDcszn3CCcJquYy&#10;ImejcRvzoo9sb0juVmchXns5dku7lfU5voO0vOd2jnp9retnAAAA//8DAFBLAwQUAAYACAAAACEA&#10;FwtpZOAAAAAJAQAADwAAAGRycy9kb3ducmV2LnhtbEyPwWrDMBBE74X+g9hAL6WRa5I4cSyHUgiU&#10;0Bya9gNka2OZWCtjKY77992e2tsOM8y8LXaT68SIQ2g9KXieJyCQam9aahR8fe6f1iBC1GR05wkV&#10;fGOAXXl/V+jc+Bt94HiKjeASCrlWYGPscylDbdHpMPc9EntnPzgdWQ6NNIO+cbnrZJokK+l0S7xg&#10;dY+vFuvL6eoUPNo+Ob6f36q9WdX2cgg6c+NBqYfZ9LIFEXGKf2H4xWd0KJmp8lcyQXQKlhsmjwrS&#10;xRIE++lmkYGo+EiyNciykP8/KH8AAAD//wMAUEsBAi0AFAAGAAgAAAAhALaDOJL+AAAA4QEAABMA&#10;AAAAAAAAAAAAAAAAAAAAAFtDb250ZW50X1R5cGVzXS54bWxQSwECLQAUAAYACAAAACEAOP0h/9YA&#10;AACUAQAACwAAAAAAAAAAAAAAAAAvAQAAX3JlbHMvLnJlbHNQSwECLQAUAAYACAAAACEAI+FuKgwC&#10;AAD1AwAADgAAAAAAAAAAAAAAAAAuAgAAZHJzL2Uyb0RvYy54bWxQSwECLQAUAAYACAAAACEAFwtp&#10;ZOAAAAAJAQAADwAAAAAAAAAAAAAAAABmBAAAZHJzL2Rvd25yZXYueG1sUEsFBgAAAAAEAAQA8wAA&#10;AHMFAAAAAA==&#10;" filled="f" stroked="f">
                <v:textbox>
                  <w:txbxContent>
                    <w:p w:rsidR="00847742" w:rsidRPr="00B03B49" w:rsidRDefault="00847742" w:rsidP="00847742">
                      <w:pPr>
                        <w:jc w:val="center"/>
                        <w:rPr>
                          <w:rFonts w:asciiTheme="majorHAnsi" w:hAnsiTheme="majorHAnsi"/>
                          <w:color w:val="58585A"/>
                          <w:sz w:val="56"/>
                        </w:rPr>
                      </w:pPr>
                      <w:r>
                        <w:rPr>
                          <w:rFonts w:ascii="Lucida Console" w:eastAsia="BatangChe" w:hAnsi="Lucida Console"/>
                          <w:b/>
                          <w:color w:val="58585A"/>
                          <w:sz w:val="1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  <w:r w:rsidRPr="003E68A2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A698" wp14:editId="0816F2CF">
                <wp:simplePos x="0" y="0"/>
                <wp:positionH relativeFrom="column">
                  <wp:posOffset>2139351</wp:posOffset>
                </wp:positionH>
                <wp:positionV relativeFrom="paragraph">
                  <wp:posOffset>80801</wp:posOffset>
                </wp:positionV>
                <wp:extent cx="3519577" cy="5721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42" w:rsidRPr="00847742" w:rsidRDefault="00847742" w:rsidP="00847742">
                            <w:pPr>
                              <w:jc w:val="both"/>
                              <w:rPr>
                                <w:rFonts w:ascii="Batang" w:eastAsia="Batang" w:hAnsi="Batang"/>
                                <w:b/>
                                <w:color w:val="3AABDF"/>
                                <w:sz w:val="44"/>
                                <w:szCs w:val="44"/>
                              </w:rPr>
                            </w:pPr>
                            <w:r w:rsidRPr="00847742">
                              <w:rPr>
                                <w:rFonts w:ascii="Batang" w:eastAsia="Batang" w:hAnsi="Batang"/>
                                <w:b/>
                                <w:color w:val="3AABDF"/>
                                <w:sz w:val="44"/>
                                <w:szCs w:val="44"/>
                              </w:rPr>
                              <w:t>Knowledge Translation</w:t>
                            </w:r>
                          </w:p>
                          <w:p w:rsidR="00847742" w:rsidRPr="003E68A2" w:rsidRDefault="00847742" w:rsidP="00847742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45pt;margin-top:6.35pt;width:277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P0DAIAAPkDAAAOAAAAZHJzL2Uyb0RvYy54bWysU9tuGyEQfa/Uf0C81+u1vXW8Mo7SpKkq&#10;pRcp6QdglvWiAkMBe9f9+gys41jtW1UeEMMwZ+acGdbXg9HkIH1QYBktJ1NKpBXQKLtj9MfT/bsr&#10;SkLktuEarGT0KAO93rx9s+5dLWfQgW6kJwhiQ907RrsYXV0UQXTS8DABJy06W/CGRzT9rmg87xHd&#10;6GI2nb4vevCN8yBkCHh7NzrpJuO3rRTxW9sGGYlmFGuLefd536a92Kx5vfPcdUqcyuD/UIXhymLS&#10;M9Qdj5zsvfoLyijhIUAbJwJMAW2rhMwckE05/YPNY8edzFxQnODOMoX/Byu+Hr57ohpG55RYbrBF&#10;T3KI5AMMZJbU6V2o8dGjw2dxwGvscmYa3AOIn4FYuO243ckb76HvJG+wujJFFhehI05IINv+CzSY&#10;hu8jZKCh9SZJh2IQRMcuHc+dSaUIvJxX5apaLikR6KuWs3Je5RS8fol2PsRPEgxJB0Y9dj6j88ND&#10;iKkaXr88Scks3Cutc/e1JT2jq2pW5YALj1ERh1Mrw+jVNK1xXBLJj7bJwZErPZ4xgbYn1onoSDkO&#10;2yHLmyVJimyhOaIMHsZZxL+Dhw78b0p6nENGw68995IS/dmilKtysUiDm40FUkfDX3q2lx5uBUIx&#10;GikZj7cxD/tI+QYlb1VW47WSU8k4X1mk019IA3xp51evP3bzDAAA//8DAFBLAwQUAAYACAAAACEA&#10;TqwU7t4AAAAKAQAADwAAAGRycy9kb3ducmV2LnhtbEyPwU7DMAyG70i8Q2QkbixZB6MtTacJxBW0&#10;DZC4ZY3XVmucqsnW8vaYEzva/6ffn4vV5DpxxiG0njTMZwoEUuVtS7WGj93rXQoiREPWdJ5Qww8G&#10;WJXXV4XJrR9pg+dtrAWXUMiNhibGPpcyVA06E2a+R+Ls4AdnIo9DLe1gRi53nUyUWkpnWuILjenx&#10;ucHquD05DZ9vh++ve/Vev7iHfvSTkuQyqfXtzbR+AhFxiv8w/OmzOpTstPcnskF0GhaLZcYoB8kj&#10;CAbSbJ6A2PNCJSnIspCXL5S/AAAA//8DAFBLAQItABQABgAIAAAAIQC2gziS/gAAAOEBAAATAAAA&#10;AAAAAAAAAAAAAAAAAABbQ29udGVudF9UeXBlc10ueG1sUEsBAi0AFAAGAAgAAAAhADj9If/WAAAA&#10;lAEAAAsAAAAAAAAAAAAAAAAALwEAAF9yZWxzLy5yZWxzUEsBAi0AFAAGAAgAAAAhAE2eE/QMAgAA&#10;+QMAAA4AAAAAAAAAAAAAAAAALgIAAGRycy9lMm9Eb2MueG1sUEsBAi0AFAAGAAgAAAAhAE6sFO7e&#10;AAAACgEAAA8AAAAAAAAAAAAAAAAAZgQAAGRycy9kb3ducmV2LnhtbFBLBQYAAAAABAAEAPMAAABx&#10;BQAAAAA=&#10;" filled="f" stroked="f">
                <v:textbox>
                  <w:txbxContent>
                    <w:p w:rsidR="00847742" w:rsidRPr="00847742" w:rsidRDefault="00847742" w:rsidP="00847742">
                      <w:pPr>
                        <w:jc w:val="both"/>
                        <w:rPr>
                          <w:rFonts w:ascii="Batang" w:eastAsia="Batang" w:hAnsi="Batang"/>
                          <w:b/>
                          <w:color w:val="3AABDF"/>
                          <w:sz w:val="44"/>
                          <w:szCs w:val="44"/>
                        </w:rPr>
                      </w:pPr>
                      <w:r w:rsidRPr="00847742">
                        <w:rPr>
                          <w:rFonts w:ascii="Batang" w:eastAsia="Batang" w:hAnsi="Batang"/>
                          <w:b/>
                          <w:color w:val="3AABDF"/>
                          <w:sz w:val="44"/>
                          <w:szCs w:val="44"/>
                        </w:rPr>
                        <w:t>Knowledge Translation</w:t>
                      </w:r>
                    </w:p>
                    <w:p w:rsidR="00847742" w:rsidRPr="003E68A2" w:rsidRDefault="00847742" w:rsidP="00847742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</w:p>
    <w:p w:rsidR="00847742" w:rsidRDefault="00847742" w:rsidP="00EC57BC">
      <w:pPr>
        <w:jc w:val="center"/>
        <w:rPr>
          <w:b/>
        </w:rPr>
      </w:pPr>
      <w:r>
        <w:rPr>
          <w:rFonts w:ascii="BatangChe" w:eastAsia="BatangChe" w:hAnsi="BatangChe"/>
          <w:noProof/>
          <w:sz w:val="44"/>
          <w:szCs w:val="44"/>
        </w:rPr>
        <w:drawing>
          <wp:inline distT="0" distB="0" distL="0" distR="0" wp14:anchorId="69A4524A" wp14:editId="5FF5D253">
            <wp:extent cx="5943600" cy="281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E10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58041" r="23695" b="36075"/>
                    <a:stretch/>
                  </pic:blipFill>
                  <pic:spPr bwMode="auto"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742" w:rsidRDefault="00847742" w:rsidP="00EC57BC">
      <w:pPr>
        <w:jc w:val="center"/>
        <w:rPr>
          <w:b/>
        </w:rPr>
      </w:pPr>
    </w:p>
    <w:p w:rsidR="00EC57BC" w:rsidRDefault="00EC57BC" w:rsidP="00EC57BC">
      <w:pPr>
        <w:rPr>
          <w:b/>
        </w:rPr>
      </w:pPr>
    </w:p>
    <w:p w:rsidR="00847742" w:rsidRPr="009C1585" w:rsidRDefault="00847742" w:rsidP="00847742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>Learning Objectives</w:t>
      </w:r>
    </w:p>
    <w:p w:rsidR="00EC57BC" w:rsidRDefault="00EC57BC" w:rsidP="00EC57BC">
      <w:pPr>
        <w:rPr>
          <w:b/>
        </w:rPr>
      </w:pPr>
    </w:p>
    <w:p w:rsidR="00EC57BC" w:rsidRPr="00847742" w:rsidRDefault="00EC57BC" w:rsidP="00EC57BC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847742">
        <w:rPr>
          <w:rFonts w:ascii="Garamond" w:hAnsi="Garamond"/>
        </w:rPr>
        <w:t>Discuss the process of knowledge translation</w:t>
      </w:r>
    </w:p>
    <w:p w:rsidR="00EC57BC" w:rsidRPr="00847742" w:rsidRDefault="00EC57BC" w:rsidP="00EC57BC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847742">
        <w:rPr>
          <w:rFonts w:ascii="Garamond" w:hAnsi="Garamond"/>
        </w:rPr>
        <w:t>Explain the anatomy of a journal article</w:t>
      </w:r>
    </w:p>
    <w:p w:rsidR="00EC57BC" w:rsidRPr="00847742" w:rsidRDefault="00EC57BC" w:rsidP="00EC57BC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847742">
        <w:rPr>
          <w:rFonts w:ascii="Garamond" w:hAnsi="Garamond"/>
        </w:rPr>
        <w:t>Describe the traditional and innovative forms of knowledge translation, and how researchers go about selecting strategies for their research</w:t>
      </w:r>
    </w:p>
    <w:p w:rsidR="00EC57BC" w:rsidRDefault="00EC57BC" w:rsidP="00EC57BC">
      <w:pPr>
        <w:pStyle w:val="ListParagraph"/>
        <w:ind w:left="360"/>
        <w:rPr>
          <w:b/>
        </w:rPr>
      </w:pPr>
    </w:p>
    <w:p w:rsidR="00847742" w:rsidRPr="009C1585" w:rsidRDefault="00847742" w:rsidP="00847742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 xml:space="preserve">Activities </w:t>
      </w:r>
    </w:p>
    <w:p w:rsidR="00EC57BC" w:rsidRDefault="00EC57BC" w:rsidP="00EC57BC">
      <w:pPr>
        <w:pStyle w:val="ListParagraph"/>
        <w:ind w:left="360"/>
      </w:pPr>
    </w:p>
    <w:p w:rsidR="00EC57BC" w:rsidRPr="00847742" w:rsidRDefault="00EC57BC" w:rsidP="00EC57BC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847742">
        <w:rPr>
          <w:rFonts w:ascii="Garamond" w:hAnsi="Garamond"/>
        </w:rPr>
        <w:t>Locate both a published quantitative and qualitat</w:t>
      </w:r>
      <w:r w:rsidR="00847742" w:rsidRPr="00847742">
        <w:rPr>
          <w:rFonts w:ascii="Garamond" w:hAnsi="Garamond"/>
        </w:rPr>
        <w:t xml:space="preserve">ive article that </w:t>
      </w:r>
      <w:proofErr w:type="gramStart"/>
      <w:r w:rsidR="00847742" w:rsidRPr="00847742">
        <w:rPr>
          <w:rFonts w:ascii="Garamond" w:hAnsi="Garamond"/>
        </w:rPr>
        <w:t>interest</w:t>
      </w:r>
      <w:proofErr w:type="gramEnd"/>
      <w:r w:rsidR="00847742" w:rsidRPr="00847742">
        <w:rPr>
          <w:rFonts w:ascii="Garamond" w:hAnsi="Garamond"/>
        </w:rPr>
        <w:t xml:space="preserve"> you. </w:t>
      </w:r>
      <w:r w:rsidRPr="00847742">
        <w:rPr>
          <w:rFonts w:ascii="Garamond" w:hAnsi="Garamond"/>
        </w:rPr>
        <w:t>Using Table 12.2, analyze each paper closely to determine how the researc</w:t>
      </w:r>
      <w:r w:rsidR="00847742" w:rsidRPr="00847742">
        <w:rPr>
          <w:rFonts w:ascii="Garamond" w:hAnsi="Garamond"/>
        </w:rPr>
        <w:t xml:space="preserve">hers presented each component. </w:t>
      </w:r>
      <w:r w:rsidRPr="00847742">
        <w:rPr>
          <w:rFonts w:ascii="Garamond" w:hAnsi="Garamond"/>
        </w:rPr>
        <w:t xml:space="preserve">What is the same between the two articles? What is different? </w:t>
      </w:r>
    </w:p>
    <w:p w:rsidR="00EC57BC" w:rsidRPr="00847742" w:rsidRDefault="00EC57BC" w:rsidP="00EC57BC">
      <w:pPr>
        <w:rPr>
          <w:rFonts w:ascii="Garamond" w:hAnsi="Garamond"/>
        </w:rPr>
      </w:pPr>
    </w:p>
    <w:p w:rsidR="00EC57BC" w:rsidRPr="00847742" w:rsidRDefault="00EC57BC" w:rsidP="00EC57BC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847742">
        <w:rPr>
          <w:rFonts w:ascii="Garamond" w:hAnsi="Garamond"/>
        </w:rPr>
        <w:t xml:space="preserve">Using the resources available to you (e.g., this textbook, </w:t>
      </w:r>
      <w:r w:rsidR="00847742" w:rsidRPr="00847742">
        <w:rPr>
          <w:rFonts w:ascii="Garamond" w:hAnsi="Garamond"/>
        </w:rPr>
        <w:t>published studies), write a 250-</w:t>
      </w:r>
      <w:r w:rsidRPr="00847742">
        <w:rPr>
          <w:rFonts w:ascii="Garamond" w:hAnsi="Garamond"/>
        </w:rPr>
        <w:t>word abstract for a hypothetical study that includes an introduction, method, results, discussion, and conclusion section, as we</w:t>
      </w:r>
      <w:r w:rsidR="00847742" w:rsidRPr="00847742">
        <w:rPr>
          <w:rFonts w:ascii="Garamond" w:hAnsi="Garamond"/>
        </w:rPr>
        <w:t xml:space="preserve">ll as 3-5 key words. </w:t>
      </w:r>
      <w:r w:rsidRPr="00847742">
        <w:rPr>
          <w:rFonts w:ascii="Garamond" w:hAnsi="Garamond"/>
        </w:rPr>
        <w:t xml:space="preserve">Exchange your synopsis with a peer and provide constructive feedback to one another on its’ format, content, and quality.  </w:t>
      </w:r>
    </w:p>
    <w:p w:rsidR="00EC57BC" w:rsidRPr="002F0B8C" w:rsidRDefault="00EC57BC" w:rsidP="00EC57BC"/>
    <w:p w:rsidR="00847742" w:rsidRPr="009C1585" w:rsidRDefault="00847742" w:rsidP="00847742">
      <w:pPr>
        <w:rPr>
          <w:rFonts w:ascii="Batang" w:eastAsia="Batang" w:hAnsi="Batang"/>
          <w:b/>
          <w:color w:val="3AABDF"/>
          <w:sz w:val="32"/>
        </w:rPr>
      </w:pPr>
      <w:r>
        <w:rPr>
          <w:rFonts w:ascii="Batang" w:eastAsia="Batang" w:hAnsi="Batang"/>
          <w:b/>
          <w:color w:val="3AABDF"/>
          <w:sz w:val="32"/>
        </w:rPr>
        <w:t>Additional Readings and Websites</w:t>
      </w:r>
    </w:p>
    <w:p w:rsidR="00EC57BC" w:rsidRDefault="00EC57BC" w:rsidP="00EC57BC">
      <w:pPr>
        <w:rPr>
          <w:b/>
        </w:rPr>
      </w:pPr>
    </w:p>
    <w:p w:rsidR="00EC57BC" w:rsidRPr="001E78C5" w:rsidRDefault="00EC57BC" w:rsidP="00EC57BC">
      <w:pPr>
        <w:rPr>
          <w:rFonts w:ascii="Garamond" w:hAnsi="Garamond"/>
          <w:i/>
        </w:rPr>
      </w:pPr>
      <w:proofErr w:type="gramStart"/>
      <w:r w:rsidRPr="001E78C5">
        <w:rPr>
          <w:rFonts w:ascii="Garamond" w:hAnsi="Garamond"/>
        </w:rPr>
        <w:t>Canadian Institutes of Health Research.</w:t>
      </w:r>
      <w:proofErr w:type="gramEnd"/>
      <w:r w:rsidRPr="001E78C5">
        <w:rPr>
          <w:rFonts w:ascii="Garamond" w:hAnsi="Garamond"/>
        </w:rPr>
        <w:t xml:space="preserve"> (2015). </w:t>
      </w:r>
      <w:r w:rsidRPr="001E78C5">
        <w:rPr>
          <w:rFonts w:ascii="Garamond" w:hAnsi="Garamond"/>
          <w:i/>
        </w:rPr>
        <w:t xml:space="preserve">Guide to knowledge translation planning at </w:t>
      </w:r>
    </w:p>
    <w:p w:rsidR="00EC57BC" w:rsidRPr="001E78C5" w:rsidRDefault="00EC57BC" w:rsidP="00EC57BC">
      <w:pPr>
        <w:ind w:firstLine="720"/>
        <w:rPr>
          <w:rStyle w:val="Hyperlink"/>
          <w:rFonts w:ascii="Garamond" w:hAnsi="Garamond"/>
        </w:rPr>
      </w:pPr>
      <w:r w:rsidRPr="001E78C5">
        <w:rPr>
          <w:rFonts w:ascii="Garamond" w:hAnsi="Garamond"/>
          <w:i/>
        </w:rPr>
        <w:t>CIHR: Integrated and end-of-grant approaches.</w:t>
      </w:r>
      <w:r w:rsidRPr="001E78C5">
        <w:rPr>
          <w:rFonts w:ascii="Garamond" w:hAnsi="Garamond"/>
        </w:rPr>
        <w:t xml:space="preserve"> Retrieved from </w:t>
      </w:r>
      <w:r w:rsidR="00847742" w:rsidRPr="001E78C5">
        <w:rPr>
          <w:rFonts w:ascii="Garamond" w:hAnsi="Garamond"/>
        </w:rPr>
        <w:fldChar w:fldCharType="begin"/>
      </w:r>
      <w:r w:rsidR="00847742" w:rsidRPr="001E78C5">
        <w:rPr>
          <w:rFonts w:ascii="Garamond" w:hAnsi="Garamond"/>
        </w:rPr>
        <w:instrText xml:space="preserve"> HYPERLINK "http://www.cihr-irsc.gc.ca/e/45321.html" </w:instrText>
      </w:r>
      <w:r w:rsidR="00847742" w:rsidRPr="001E78C5">
        <w:rPr>
          <w:rFonts w:ascii="Garamond" w:hAnsi="Garamond"/>
        </w:rPr>
      </w:r>
      <w:r w:rsidR="00847742" w:rsidRPr="001E78C5">
        <w:rPr>
          <w:rFonts w:ascii="Garamond" w:hAnsi="Garamond"/>
        </w:rPr>
        <w:fldChar w:fldCharType="separate"/>
      </w:r>
      <w:r w:rsidRPr="001E78C5">
        <w:rPr>
          <w:rStyle w:val="Hyperlink"/>
          <w:rFonts w:ascii="Garamond" w:hAnsi="Garamond"/>
        </w:rPr>
        <w:t>http://www.cihr-</w:t>
      </w:r>
    </w:p>
    <w:p w:rsidR="00EC57BC" w:rsidRPr="001E78C5" w:rsidRDefault="00EC57BC" w:rsidP="00EC57BC">
      <w:pPr>
        <w:ind w:firstLine="720"/>
        <w:rPr>
          <w:rFonts w:ascii="Garamond" w:hAnsi="Garamond"/>
        </w:rPr>
      </w:pPr>
      <w:r w:rsidRPr="001E78C5">
        <w:rPr>
          <w:rStyle w:val="Hyperlink"/>
          <w:rFonts w:ascii="Garamond" w:hAnsi="Garamond"/>
        </w:rPr>
        <w:t>irsc.gc.ca/e/45321.html</w:t>
      </w:r>
      <w:r w:rsidR="00847742" w:rsidRPr="001E78C5">
        <w:rPr>
          <w:rFonts w:ascii="Garamond" w:hAnsi="Garamond"/>
        </w:rPr>
        <w:fldChar w:fldCharType="end"/>
      </w:r>
    </w:p>
    <w:p w:rsidR="00EC57BC" w:rsidRPr="001E78C5" w:rsidRDefault="00EC57BC" w:rsidP="00EC57BC">
      <w:pPr>
        <w:rPr>
          <w:rFonts w:ascii="Garamond" w:hAnsi="Garamond"/>
        </w:rPr>
      </w:pPr>
    </w:p>
    <w:p w:rsidR="00EC57BC" w:rsidRPr="001E78C5" w:rsidRDefault="00EC57BC" w:rsidP="00EC57BC">
      <w:pPr>
        <w:rPr>
          <w:rFonts w:ascii="Garamond" w:hAnsi="Garamond"/>
          <w:i/>
        </w:rPr>
      </w:pPr>
      <w:proofErr w:type="gramStart"/>
      <w:r w:rsidRPr="001E78C5">
        <w:rPr>
          <w:rFonts w:ascii="Garamond" w:hAnsi="Garamond"/>
        </w:rPr>
        <w:t>Canadian Institutes of Health Research.</w:t>
      </w:r>
      <w:proofErr w:type="gramEnd"/>
      <w:r w:rsidRPr="001E78C5">
        <w:rPr>
          <w:rFonts w:ascii="Garamond" w:hAnsi="Garamond"/>
        </w:rPr>
        <w:t xml:space="preserve"> (2015). </w:t>
      </w:r>
      <w:r w:rsidRPr="001E78C5">
        <w:rPr>
          <w:rFonts w:ascii="Garamond" w:hAnsi="Garamond"/>
          <w:i/>
        </w:rPr>
        <w:t xml:space="preserve">Knowledge translation in health care: Moving </w:t>
      </w:r>
    </w:p>
    <w:p w:rsidR="00EC57BC" w:rsidRPr="001E78C5" w:rsidRDefault="00EC57BC" w:rsidP="00EC57BC">
      <w:pPr>
        <w:ind w:firstLine="720"/>
        <w:rPr>
          <w:rFonts w:ascii="Garamond" w:hAnsi="Garamond"/>
        </w:rPr>
      </w:pPr>
      <w:proofErr w:type="gramStart"/>
      <w:r w:rsidRPr="001E78C5">
        <w:rPr>
          <w:rFonts w:ascii="Garamond" w:hAnsi="Garamond"/>
          <w:i/>
        </w:rPr>
        <w:t>from</w:t>
      </w:r>
      <w:proofErr w:type="gramEnd"/>
      <w:r w:rsidRPr="001E78C5">
        <w:rPr>
          <w:rFonts w:ascii="Garamond" w:hAnsi="Garamond"/>
          <w:i/>
        </w:rPr>
        <w:t xml:space="preserve"> evidence to practice. </w:t>
      </w:r>
      <w:r w:rsidRPr="001E78C5">
        <w:rPr>
          <w:rFonts w:ascii="Garamond" w:hAnsi="Garamond"/>
        </w:rPr>
        <w:t xml:space="preserve">Retrieved from </w:t>
      </w:r>
      <w:hyperlink r:id="rId9" w:history="1">
        <w:r w:rsidR="00847742" w:rsidRPr="001E78C5">
          <w:rPr>
            <w:rStyle w:val="Hyperlink"/>
            <w:rFonts w:ascii="Garamond" w:hAnsi="Garamond"/>
          </w:rPr>
          <w:t>http://www.cihr-irsc.gc.ca/e/40618.html</w:t>
        </w:r>
      </w:hyperlink>
      <w:r w:rsidR="00847742" w:rsidRPr="001E78C5">
        <w:rPr>
          <w:rFonts w:ascii="Garamond" w:hAnsi="Garamond"/>
        </w:rPr>
        <w:t xml:space="preserve"> </w:t>
      </w:r>
    </w:p>
    <w:p w:rsidR="00EC57BC" w:rsidRPr="001E78C5" w:rsidRDefault="00EC57BC" w:rsidP="00EC57BC">
      <w:pPr>
        <w:rPr>
          <w:rFonts w:ascii="Garamond" w:hAnsi="Garamond"/>
        </w:rPr>
      </w:pPr>
    </w:p>
    <w:p w:rsidR="00EC57BC" w:rsidRPr="001E78C5" w:rsidRDefault="00EC57BC" w:rsidP="00EC57BC">
      <w:pPr>
        <w:rPr>
          <w:rFonts w:ascii="Garamond" w:hAnsi="Garamond"/>
        </w:rPr>
      </w:pPr>
      <w:proofErr w:type="gramStart"/>
      <w:r w:rsidRPr="001E78C5">
        <w:rPr>
          <w:rFonts w:ascii="Garamond" w:hAnsi="Garamond"/>
        </w:rPr>
        <w:t xml:space="preserve">Graham, I. D., Logan, J., Harrison, M. B., Straus, S. E., </w:t>
      </w:r>
      <w:proofErr w:type="spellStart"/>
      <w:r w:rsidRPr="001E78C5">
        <w:rPr>
          <w:rFonts w:ascii="Garamond" w:hAnsi="Garamond"/>
        </w:rPr>
        <w:t>Tetroe</w:t>
      </w:r>
      <w:proofErr w:type="spellEnd"/>
      <w:r w:rsidRPr="001E78C5">
        <w:rPr>
          <w:rFonts w:ascii="Garamond" w:hAnsi="Garamond"/>
        </w:rPr>
        <w:t>, J., Caswell, W., &amp; Robinson, N.</w:t>
      </w:r>
      <w:proofErr w:type="gramEnd"/>
      <w:r w:rsidRPr="001E78C5">
        <w:rPr>
          <w:rFonts w:ascii="Garamond" w:hAnsi="Garamond"/>
        </w:rPr>
        <w:t xml:space="preserve"> </w:t>
      </w:r>
    </w:p>
    <w:p w:rsidR="00EC57BC" w:rsidRPr="001E78C5" w:rsidRDefault="00EC57BC" w:rsidP="00EC57BC">
      <w:pPr>
        <w:ind w:firstLine="720"/>
        <w:rPr>
          <w:rFonts w:ascii="Garamond" w:hAnsi="Garamond"/>
          <w:i/>
        </w:rPr>
      </w:pPr>
      <w:r w:rsidRPr="001E78C5">
        <w:rPr>
          <w:rFonts w:ascii="Garamond" w:hAnsi="Garamond"/>
        </w:rPr>
        <w:t xml:space="preserve">(2006). Lost in knowledge translation: Time for a map? </w:t>
      </w:r>
      <w:r w:rsidRPr="001E78C5">
        <w:rPr>
          <w:rFonts w:ascii="Garamond" w:hAnsi="Garamond"/>
          <w:i/>
        </w:rPr>
        <w:t xml:space="preserve">Journal of Continuing Education </w:t>
      </w:r>
    </w:p>
    <w:p w:rsidR="00EC57BC" w:rsidRPr="001E78C5" w:rsidRDefault="00EC57BC" w:rsidP="00EC57BC">
      <w:pPr>
        <w:ind w:left="720"/>
        <w:rPr>
          <w:rFonts w:ascii="Garamond" w:hAnsi="Garamond"/>
        </w:rPr>
      </w:pPr>
      <w:proofErr w:type="gramStart"/>
      <w:r w:rsidRPr="001E78C5">
        <w:rPr>
          <w:rFonts w:ascii="Garamond" w:hAnsi="Garamond"/>
          <w:i/>
        </w:rPr>
        <w:t>in</w:t>
      </w:r>
      <w:proofErr w:type="gramEnd"/>
      <w:r w:rsidRPr="001E78C5">
        <w:rPr>
          <w:rFonts w:ascii="Garamond" w:hAnsi="Garamond"/>
          <w:i/>
        </w:rPr>
        <w:t xml:space="preserve"> the Health Professions</w:t>
      </w:r>
      <w:r w:rsidRPr="001E78C5">
        <w:rPr>
          <w:rFonts w:ascii="Garamond" w:hAnsi="Garamond"/>
        </w:rPr>
        <w:t xml:space="preserve">, </w:t>
      </w:r>
      <w:r w:rsidRPr="001E78C5">
        <w:rPr>
          <w:rFonts w:ascii="Garamond" w:hAnsi="Garamond"/>
          <w:i/>
        </w:rPr>
        <w:t>26</w:t>
      </w:r>
      <w:r w:rsidRPr="001E78C5">
        <w:rPr>
          <w:rFonts w:ascii="Garamond" w:hAnsi="Garamond"/>
        </w:rPr>
        <w:t xml:space="preserve">, 13-24. </w:t>
      </w:r>
    </w:p>
    <w:p w:rsidR="00EC57BC" w:rsidRPr="001E78C5" w:rsidRDefault="00EC57BC" w:rsidP="00EC57BC">
      <w:pPr>
        <w:ind w:left="720"/>
        <w:rPr>
          <w:rFonts w:ascii="Garamond" w:hAnsi="Garamond"/>
        </w:rPr>
      </w:pPr>
    </w:p>
    <w:p w:rsidR="00EC57BC" w:rsidRPr="001E78C5" w:rsidRDefault="00EC57BC" w:rsidP="00EC57BC">
      <w:pPr>
        <w:rPr>
          <w:rFonts w:ascii="Garamond" w:hAnsi="Garamond"/>
        </w:rPr>
      </w:pPr>
      <w:proofErr w:type="gramStart"/>
      <w:r w:rsidRPr="001E78C5">
        <w:rPr>
          <w:rFonts w:ascii="Garamond" w:hAnsi="Garamond"/>
        </w:rPr>
        <w:t xml:space="preserve">Graham, I. D., </w:t>
      </w:r>
      <w:proofErr w:type="spellStart"/>
      <w:r w:rsidRPr="001E78C5">
        <w:rPr>
          <w:rFonts w:ascii="Garamond" w:hAnsi="Garamond"/>
        </w:rPr>
        <w:t>Tetroe</w:t>
      </w:r>
      <w:proofErr w:type="spellEnd"/>
      <w:r w:rsidRPr="001E78C5">
        <w:rPr>
          <w:rFonts w:ascii="Garamond" w:hAnsi="Garamond"/>
        </w:rPr>
        <w:t>, J., &amp; the KT Theories Research Group.</w:t>
      </w:r>
      <w:proofErr w:type="gramEnd"/>
      <w:r w:rsidRPr="001E78C5">
        <w:rPr>
          <w:rFonts w:ascii="Garamond" w:hAnsi="Garamond"/>
        </w:rPr>
        <w:t xml:space="preserve"> (2007). </w:t>
      </w:r>
      <w:proofErr w:type="gramStart"/>
      <w:r w:rsidRPr="001E78C5">
        <w:rPr>
          <w:rFonts w:ascii="Garamond" w:hAnsi="Garamond"/>
        </w:rPr>
        <w:t>Some</w:t>
      </w:r>
      <w:proofErr w:type="gramEnd"/>
      <w:r w:rsidRPr="001E78C5">
        <w:rPr>
          <w:rFonts w:ascii="Garamond" w:hAnsi="Garamond"/>
        </w:rPr>
        <w:t xml:space="preserve"> theoretical </w:t>
      </w:r>
    </w:p>
    <w:p w:rsidR="00EC57BC" w:rsidRPr="001E78C5" w:rsidRDefault="00EC57BC" w:rsidP="00EC57BC">
      <w:pPr>
        <w:ind w:firstLine="720"/>
        <w:rPr>
          <w:rFonts w:ascii="Garamond" w:hAnsi="Garamond"/>
        </w:rPr>
      </w:pPr>
      <w:proofErr w:type="gramStart"/>
      <w:r w:rsidRPr="001E78C5">
        <w:rPr>
          <w:rFonts w:ascii="Garamond" w:hAnsi="Garamond"/>
        </w:rPr>
        <w:t>underpinnings</w:t>
      </w:r>
      <w:proofErr w:type="gramEnd"/>
      <w:r w:rsidRPr="001E78C5">
        <w:rPr>
          <w:rFonts w:ascii="Garamond" w:hAnsi="Garamond"/>
        </w:rPr>
        <w:t xml:space="preserve"> of knowledge translation. </w:t>
      </w:r>
      <w:r w:rsidRPr="001E78C5">
        <w:rPr>
          <w:rFonts w:ascii="Garamond" w:hAnsi="Garamond"/>
          <w:i/>
        </w:rPr>
        <w:t>Academic Emergency Medicine, 14</w:t>
      </w:r>
      <w:r w:rsidRPr="001E78C5">
        <w:rPr>
          <w:rFonts w:ascii="Garamond" w:hAnsi="Garamond"/>
        </w:rPr>
        <w:t xml:space="preserve">, 936-941. </w:t>
      </w:r>
    </w:p>
    <w:p w:rsidR="00847742" w:rsidRDefault="00847742" w:rsidP="00847742">
      <w:pPr>
        <w:rPr>
          <w:rFonts w:ascii="Batang" w:eastAsia="Batang" w:hAnsi="Batang"/>
          <w:b/>
          <w:color w:val="3AABDF"/>
          <w:sz w:val="32"/>
        </w:rPr>
      </w:pPr>
      <w:r w:rsidRPr="001E551C">
        <w:rPr>
          <w:rFonts w:ascii="Batang" w:eastAsia="Batang" w:hAnsi="Batang"/>
          <w:b/>
          <w:color w:val="3AABDF"/>
          <w:sz w:val="32"/>
        </w:rPr>
        <w:lastRenderedPageBreak/>
        <w:t>Short Answer Questions</w:t>
      </w:r>
    </w:p>
    <w:p w:rsidR="00EC57BC" w:rsidRDefault="00EC57BC" w:rsidP="00EC57BC">
      <w:pPr>
        <w:rPr>
          <w:b/>
        </w:rPr>
      </w:pPr>
    </w:p>
    <w:p w:rsidR="00EC57BC" w:rsidRPr="001E78C5" w:rsidRDefault="00EC57BC" w:rsidP="00EC57BC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78C5">
        <w:rPr>
          <w:rFonts w:ascii="Garamond" w:hAnsi="Garamond"/>
        </w:rPr>
        <w:t xml:space="preserve">Identify and explain the four fundamental elements of knowledge translation. </w:t>
      </w:r>
    </w:p>
    <w:p w:rsidR="00847742" w:rsidRPr="001E78C5" w:rsidRDefault="00847742" w:rsidP="00847742">
      <w:pPr>
        <w:pStyle w:val="ListParagraph"/>
        <w:ind w:left="360"/>
        <w:rPr>
          <w:rFonts w:ascii="Garamond" w:hAnsi="Garamond"/>
        </w:rPr>
      </w:pPr>
    </w:p>
    <w:p w:rsidR="00847742" w:rsidRPr="001E78C5" w:rsidRDefault="00847742" w:rsidP="00847742">
      <w:pPr>
        <w:pStyle w:val="ListParagraph"/>
        <w:ind w:left="360"/>
        <w:rPr>
          <w:rFonts w:ascii="Garamond" w:hAnsi="Garamond"/>
        </w:rPr>
      </w:pPr>
      <w:r w:rsidRPr="001E78C5">
        <w:rPr>
          <w:rFonts w:ascii="Garamond" w:hAnsi="Garamond"/>
        </w:rPr>
        <w:t>The four fundamental elements of knowledge translation include synthesis, dissemination, exchange, and the ethically s</w:t>
      </w:r>
      <w:r w:rsidR="001E78C5" w:rsidRPr="001E78C5">
        <w:rPr>
          <w:rFonts w:ascii="Garamond" w:hAnsi="Garamond"/>
        </w:rPr>
        <w:t xml:space="preserve">ound application of knowledge. </w:t>
      </w:r>
      <w:r w:rsidRPr="001E78C5">
        <w:rPr>
          <w:rFonts w:ascii="Garamond" w:hAnsi="Garamond"/>
        </w:rPr>
        <w:t>Synthesis involves integrating and contextualizing findings from several research studies within the larger body of knowledge on a topic (e.g., a systematic review).</w:t>
      </w:r>
      <w:r w:rsidR="001E78C5" w:rsidRPr="001E78C5">
        <w:rPr>
          <w:rFonts w:ascii="Garamond" w:hAnsi="Garamond"/>
        </w:rPr>
        <w:t xml:space="preserve"> </w:t>
      </w:r>
      <w:r w:rsidRPr="001E78C5">
        <w:rPr>
          <w:rFonts w:ascii="Garamond" w:hAnsi="Garamond"/>
        </w:rPr>
        <w:t>Dissemination involves identifying a specific audience and tailoring the messag</w:t>
      </w:r>
      <w:r w:rsidR="001E78C5" w:rsidRPr="001E78C5">
        <w:rPr>
          <w:rFonts w:ascii="Garamond" w:hAnsi="Garamond"/>
        </w:rPr>
        <w:t xml:space="preserve">e and medium to that audience. </w:t>
      </w:r>
      <w:r w:rsidRPr="001E78C5">
        <w:rPr>
          <w:rFonts w:ascii="Garamond" w:hAnsi="Garamond"/>
        </w:rPr>
        <w:t>Knowledge exchange involves engagement between researchers and knowledge users that results in mutual learning through planning, producing, dissemination, and appl</w:t>
      </w:r>
      <w:r w:rsidR="001E78C5" w:rsidRPr="001E78C5">
        <w:rPr>
          <w:rFonts w:ascii="Garamond" w:hAnsi="Garamond"/>
        </w:rPr>
        <w:t xml:space="preserve">ying existing or new research. </w:t>
      </w:r>
      <w:r w:rsidRPr="001E78C5">
        <w:rPr>
          <w:rFonts w:ascii="Garamond" w:hAnsi="Garamond"/>
        </w:rPr>
        <w:t>Finally, the application of knowledge refers to putting knowledge into</w:t>
      </w:r>
      <w:r w:rsidR="001E78C5">
        <w:rPr>
          <w:rFonts w:ascii="Garamond" w:hAnsi="Garamond"/>
        </w:rPr>
        <w:t xml:space="preserve"> practice in an ethical manner.</w:t>
      </w:r>
      <w:r w:rsidR="001E78C5" w:rsidRPr="001E78C5">
        <w:rPr>
          <w:rFonts w:ascii="Garamond" w:hAnsi="Garamond"/>
        </w:rPr>
        <w:t xml:space="preserve"> (pp. 236-238)</w:t>
      </w:r>
    </w:p>
    <w:p w:rsidR="00847742" w:rsidRDefault="00847742" w:rsidP="00847742">
      <w:pPr>
        <w:pStyle w:val="ListParagraph"/>
        <w:ind w:left="360"/>
      </w:pPr>
    </w:p>
    <w:p w:rsidR="00EC57BC" w:rsidRDefault="00EC57BC" w:rsidP="00EC57BC">
      <w:pPr>
        <w:pStyle w:val="ListParagraph"/>
        <w:ind w:left="360"/>
      </w:pPr>
    </w:p>
    <w:p w:rsidR="00EC57BC" w:rsidRPr="001E78C5" w:rsidRDefault="00EC57BC" w:rsidP="00EC57BC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78C5">
        <w:rPr>
          <w:rFonts w:ascii="Garamond" w:hAnsi="Garamond"/>
        </w:rPr>
        <w:t>Provide a succinct summary of the</w:t>
      </w:r>
      <w:r w:rsidR="001E78C5" w:rsidRPr="001E78C5">
        <w:rPr>
          <w:rFonts w:ascii="Garamond" w:hAnsi="Garamond"/>
        </w:rPr>
        <w:t xml:space="preserve"> anatomy of a journal article. </w:t>
      </w:r>
      <w:r w:rsidRPr="001E78C5">
        <w:rPr>
          <w:rFonts w:ascii="Garamond" w:hAnsi="Garamond"/>
        </w:rPr>
        <w:t xml:space="preserve">What is the purpose of each section? </w:t>
      </w:r>
    </w:p>
    <w:p w:rsidR="00847742" w:rsidRPr="001E78C5" w:rsidRDefault="00847742" w:rsidP="00847742">
      <w:pPr>
        <w:pStyle w:val="ListParagraph"/>
        <w:ind w:left="360"/>
        <w:rPr>
          <w:rFonts w:ascii="Garamond" w:hAnsi="Garamond"/>
        </w:rPr>
      </w:pPr>
    </w:p>
    <w:p w:rsidR="00EC57BC" w:rsidRPr="001E78C5" w:rsidRDefault="00EC57BC" w:rsidP="00847742">
      <w:pPr>
        <w:pStyle w:val="ListParagraph"/>
        <w:ind w:left="360"/>
        <w:rPr>
          <w:rFonts w:ascii="Garamond" w:hAnsi="Garamond"/>
        </w:rPr>
      </w:pPr>
      <w:r w:rsidRPr="001E78C5">
        <w:rPr>
          <w:rFonts w:ascii="Garamond" w:hAnsi="Garamond"/>
        </w:rPr>
        <w:t xml:space="preserve">A journal article typically </w:t>
      </w:r>
      <w:r w:rsidR="001E78C5" w:rsidRPr="001E78C5">
        <w:rPr>
          <w:rFonts w:ascii="Garamond" w:hAnsi="Garamond"/>
        </w:rPr>
        <w:t xml:space="preserve">contains eight key components. </w:t>
      </w:r>
      <w:r w:rsidRPr="001E78C5">
        <w:rPr>
          <w:rFonts w:ascii="Garamond" w:hAnsi="Garamond"/>
        </w:rPr>
        <w:t>A</w:t>
      </w:r>
      <w:r w:rsidRPr="001E78C5">
        <w:rPr>
          <w:rFonts w:ascii="Garamond" w:hAnsi="Garamond"/>
          <w:i/>
        </w:rPr>
        <w:t xml:space="preserve"> title</w:t>
      </w:r>
      <w:r w:rsidRPr="001E78C5">
        <w:rPr>
          <w:rFonts w:ascii="Garamond" w:hAnsi="Garamond"/>
        </w:rPr>
        <w:t xml:space="preserve"> provides the reader with a comprehen</w:t>
      </w:r>
      <w:r w:rsidR="001E78C5" w:rsidRPr="001E78C5">
        <w:rPr>
          <w:rFonts w:ascii="Garamond" w:hAnsi="Garamond"/>
        </w:rPr>
        <w:t xml:space="preserve">sive overview of the research. </w:t>
      </w:r>
      <w:r w:rsidRPr="001E78C5">
        <w:rPr>
          <w:rFonts w:ascii="Garamond" w:hAnsi="Garamond"/>
        </w:rPr>
        <w:t xml:space="preserve">The </w:t>
      </w:r>
      <w:r w:rsidRPr="001E78C5">
        <w:rPr>
          <w:rFonts w:ascii="Garamond" w:hAnsi="Garamond"/>
          <w:i/>
        </w:rPr>
        <w:t>abstract</w:t>
      </w:r>
      <w:r w:rsidRPr="001E78C5">
        <w:rPr>
          <w:rFonts w:ascii="Garamond" w:hAnsi="Garamond"/>
        </w:rPr>
        <w:t xml:space="preserve"> is a summary of the study background, purpose, met</w:t>
      </w:r>
      <w:r w:rsidR="001E78C5" w:rsidRPr="001E78C5">
        <w:rPr>
          <w:rFonts w:ascii="Garamond" w:hAnsi="Garamond"/>
        </w:rPr>
        <w:t xml:space="preserve">hods, results, and conclusion. </w:t>
      </w:r>
      <w:r w:rsidRPr="001E78C5">
        <w:rPr>
          <w:rFonts w:ascii="Garamond" w:hAnsi="Garamond"/>
        </w:rPr>
        <w:t xml:space="preserve">Descriptive </w:t>
      </w:r>
      <w:r w:rsidRPr="001E78C5">
        <w:rPr>
          <w:rFonts w:ascii="Garamond" w:hAnsi="Garamond"/>
          <w:i/>
        </w:rPr>
        <w:t>key terms</w:t>
      </w:r>
      <w:r w:rsidRPr="001E78C5">
        <w:rPr>
          <w:rFonts w:ascii="Garamond" w:hAnsi="Garamond"/>
        </w:rPr>
        <w:t xml:space="preserve"> can be used to search for specific research and typically follow the abstract. The </w:t>
      </w:r>
      <w:r w:rsidRPr="001E78C5">
        <w:rPr>
          <w:rFonts w:ascii="Garamond" w:hAnsi="Garamond"/>
          <w:i/>
        </w:rPr>
        <w:t>introduction</w:t>
      </w:r>
      <w:r w:rsidRPr="001E78C5">
        <w:rPr>
          <w:rFonts w:ascii="Garamond" w:hAnsi="Garamond"/>
        </w:rPr>
        <w:t xml:space="preserve"> is a review of the literature that provides a rationale for the research and identifies </w:t>
      </w:r>
      <w:r w:rsidR="001E78C5" w:rsidRPr="001E78C5">
        <w:rPr>
          <w:rFonts w:ascii="Garamond" w:hAnsi="Garamond"/>
        </w:rPr>
        <w:t xml:space="preserve">existing deficiencies or gaps. </w:t>
      </w:r>
      <w:r w:rsidRPr="001E78C5">
        <w:rPr>
          <w:rFonts w:ascii="Garamond" w:hAnsi="Garamond"/>
        </w:rPr>
        <w:t xml:space="preserve">The </w:t>
      </w:r>
      <w:r w:rsidRPr="001E78C5">
        <w:rPr>
          <w:rFonts w:ascii="Garamond" w:hAnsi="Garamond"/>
          <w:i/>
        </w:rPr>
        <w:t>method</w:t>
      </w:r>
      <w:r w:rsidRPr="001E78C5">
        <w:rPr>
          <w:rFonts w:ascii="Garamond" w:hAnsi="Garamond"/>
        </w:rPr>
        <w:t xml:space="preserve"> includes information on the participants, measures or strategy of inquiry, </w:t>
      </w:r>
      <w:r w:rsidR="001E78C5" w:rsidRPr="001E78C5">
        <w:rPr>
          <w:rFonts w:ascii="Garamond" w:hAnsi="Garamond"/>
        </w:rPr>
        <w:t xml:space="preserve">procedures, and data analysis. </w:t>
      </w:r>
      <w:r w:rsidRPr="001E78C5">
        <w:rPr>
          <w:rFonts w:ascii="Garamond" w:hAnsi="Garamond"/>
        </w:rPr>
        <w:t xml:space="preserve">The </w:t>
      </w:r>
      <w:r w:rsidRPr="001E78C5">
        <w:rPr>
          <w:rFonts w:ascii="Garamond" w:hAnsi="Garamond"/>
          <w:i/>
        </w:rPr>
        <w:t>results</w:t>
      </w:r>
      <w:r w:rsidRPr="001E78C5">
        <w:rPr>
          <w:rFonts w:ascii="Garamond" w:hAnsi="Garamond"/>
        </w:rPr>
        <w:t xml:space="preserve"> follow from the methods and can be displayed as text, tables, chart</w:t>
      </w:r>
      <w:r w:rsidR="001E78C5" w:rsidRPr="001E78C5">
        <w:rPr>
          <w:rFonts w:ascii="Garamond" w:hAnsi="Garamond"/>
        </w:rPr>
        <w:t xml:space="preserve">s, diagrams, maps and figures. </w:t>
      </w:r>
      <w:r w:rsidRPr="001E78C5">
        <w:rPr>
          <w:rFonts w:ascii="Garamond" w:hAnsi="Garamond"/>
        </w:rPr>
        <w:t xml:space="preserve">The </w:t>
      </w:r>
      <w:r w:rsidRPr="001E78C5">
        <w:rPr>
          <w:rFonts w:ascii="Garamond" w:hAnsi="Garamond"/>
          <w:i/>
        </w:rPr>
        <w:t>discussion</w:t>
      </w:r>
      <w:r w:rsidRPr="001E78C5">
        <w:rPr>
          <w:rFonts w:ascii="Garamond" w:hAnsi="Garamond"/>
        </w:rPr>
        <w:t xml:space="preserve"> is a summary of the findings and also includes a comparison of the findings with other work, the strengths/limitations of the study, and directions for fut</w:t>
      </w:r>
      <w:r w:rsidR="001E78C5" w:rsidRPr="001E78C5">
        <w:rPr>
          <w:rFonts w:ascii="Garamond" w:hAnsi="Garamond"/>
        </w:rPr>
        <w:t xml:space="preserve">ure research. </w:t>
      </w:r>
      <w:r w:rsidRPr="001E78C5">
        <w:rPr>
          <w:rFonts w:ascii="Garamond" w:hAnsi="Garamond"/>
        </w:rPr>
        <w:t xml:space="preserve">Finally, the </w:t>
      </w:r>
      <w:r w:rsidRPr="001E78C5">
        <w:rPr>
          <w:rFonts w:ascii="Garamond" w:hAnsi="Garamond"/>
          <w:i/>
        </w:rPr>
        <w:t xml:space="preserve">references </w:t>
      </w:r>
      <w:r w:rsidRPr="001E78C5">
        <w:rPr>
          <w:rFonts w:ascii="Garamond" w:hAnsi="Garamond"/>
        </w:rPr>
        <w:t>are included at the end of the article and are formatted</w:t>
      </w:r>
      <w:r w:rsidR="001E78C5" w:rsidRPr="001E78C5">
        <w:rPr>
          <w:rFonts w:ascii="Garamond" w:hAnsi="Garamond"/>
        </w:rPr>
        <w:t xml:space="preserve"> per the journal requirements. (pp. 242-245)</w:t>
      </w:r>
    </w:p>
    <w:p w:rsidR="00EC57BC" w:rsidRPr="00075C6F" w:rsidRDefault="00EC57BC" w:rsidP="00EC57BC">
      <w:bookmarkStart w:id="0" w:name="_GoBack"/>
      <w:bookmarkEnd w:id="0"/>
    </w:p>
    <w:sectPr w:rsidR="00EC57BC" w:rsidRPr="00075C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42" w:rsidRDefault="00847742" w:rsidP="00847742">
      <w:r>
        <w:separator/>
      </w:r>
    </w:p>
  </w:endnote>
  <w:endnote w:type="continuationSeparator" w:id="0">
    <w:p w:rsidR="00847742" w:rsidRDefault="00847742" w:rsidP="008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42" w:rsidRPr="001E551C" w:rsidRDefault="00847742" w:rsidP="00847742">
    <w:pPr>
      <w:tabs>
        <w:tab w:val="center" w:pos="4680"/>
        <w:tab w:val="right" w:pos="9360"/>
      </w:tabs>
      <w:jc w:val="center"/>
      <w:rPr>
        <w:rFonts w:ascii="Century Gothic" w:eastAsia="BatangChe" w:hAnsi="Century Gothic"/>
        <w:b/>
        <w:i/>
        <w:color w:val="58585A"/>
        <w:sz w:val="20"/>
      </w:rPr>
    </w:pPr>
    <w:r w:rsidRPr="001E551C">
      <w:rPr>
        <w:rFonts w:ascii="Century Gothic" w:eastAsia="BatangChe" w:hAnsi="Century Gothic"/>
        <w:b/>
        <w:i/>
        <w:color w:val="58585A"/>
        <w:sz w:val="20"/>
      </w:rPr>
      <w:t>Research Methods in Kinesiology</w:t>
    </w:r>
  </w:p>
  <w:p w:rsidR="00847742" w:rsidRPr="001E551C" w:rsidRDefault="00847742" w:rsidP="00847742">
    <w:pPr>
      <w:tabs>
        <w:tab w:val="center" w:pos="4680"/>
        <w:tab w:val="right" w:pos="9360"/>
      </w:tabs>
      <w:jc w:val="center"/>
      <w:rPr>
        <w:rFonts w:ascii="Century Gothic" w:eastAsia="BatangChe" w:hAnsi="Century Gothic"/>
        <w:b/>
        <w:color w:val="58585A"/>
        <w:sz w:val="20"/>
      </w:rPr>
    </w:pPr>
    <w:r w:rsidRPr="001E551C">
      <w:rPr>
        <w:rFonts w:ascii="Century Gothic" w:eastAsia="BatangChe" w:hAnsi="Century Gothic"/>
        <w:b/>
        <w:color w:val="58585A"/>
        <w:sz w:val="20"/>
      </w:rPr>
      <w:t>© Oxford University Press, 2018</w:t>
    </w:r>
  </w:p>
  <w:p w:rsidR="00847742" w:rsidRDefault="00847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42" w:rsidRDefault="00847742" w:rsidP="00847742">
      <w:r>
        <w:separator/>
      </w:r>
    </w:p>
  </w:footnote>
  <w:footnote w:type="continuationSeparator" w:id="0">
    <w:p w:rsidR="00847742" w:rsidRDefault="00847742" w:rsidP="0084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D14"/>
    <w:multiLevelType w:val="hybridMultilevel"/>
    <w:tmpl w:val="68248D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7300"/>
    <w:multiLevelType w:val="hybridMultilevel"/>
    <w:tmpl w:val="C862F4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B7E"/>
    <w:multiLevelType w:val="hybridMultilevel"/>
    <w:tmpl w:val="D2523A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7E5"/>
    <w:multiLevelType w:val="hybridMultilevel"/>
    <w:tmpl w:val="42E237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E62A5"/>
    <w:multiLevelType w:val="hybridMultilevel"/>
    <w:tmpl w:val="809C7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D2566"/>
    <w:multiLevelType w:val="hybridMultilevel"/>
    <w:tmpl w:val="246804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C04DB"/>
    <w:multiLevelType w:val="hybridMultilevel"/>
    <w:tmpl w:val="E7ECEF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75D8"/>
    <w:multiLevelType w:val="hybridMultilevel"/>
    <w:tmpl w:val="877AC4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C62C1"/>
    <w:multiLevelType w:val="hybridMultilevel"/>
    <w:tmpl w:val="57CEDE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6DB"/>
    <w:multiLevelType w:val="hybridMultilevel"/>
    <w:tmpl w:val="BEEC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C3AF8"/>
    <w:multiLevelType w:val="hybridMultilevel"/>
    <w:tmpl w:val="C608D6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D02E6"/>
    <w:multiLevelType w:val="hybridMultilevel"/>
    <w:tmpl w:val="2C1A2B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C578B"/>
    <w:multiLevelType w:val="hybridMultilevel"/>
    <w:tmpl w:val="8BB29F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26DD3"/>
    <w:multiLevelType w:val="hybridMultilevel"/>
    <w:tmpl w:val="44A033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A35C5"/>
    <w:multiLevelType w:val="hybridMultilevel"/>
    <w:tmpl w:val="75C812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6BF0"/>
    <w:multiLevelType w:val="hybridMultilevel"/>
    <w:tmpl w:val="E864CE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6E"/>
    <w:rsid w:val="00075C6F"/>
    <w:rsid w:val="001059AC"/>
    <w:rsid w:val="001E60FE"/>
    <w:rsid w:val="001E78C5"/>
    <w:rsid w:val="00254B6F"/>
    <w:rsid w:val="00283556"/>
    <w:rsid w:val="002D130A"/>
    <w:rsid w:val="002E0F49"/>
    <w:rsid w:val="00312F3B"/>
    <w:rsid w:val="003C7B6B"/>
    <w:rsid w:val="00546A6E"/>
    <w:rsid w:val="005F6E9E"/>
    <w:rsid w:val="00602304"/>
    <w:rsid w:val="007C2B88"/>
    <w:rsid w:val="00832BC1"/>
    <w:rsid w:val="00847742"/>
    <w:rsid w:val="00920ABE"/>
    <w:rsid w:val="00993E25"/>
    <w:rsid w:val="00A27C3D"/>
    <w:rsid w:val="00A616C9"/>
    <w:rsid w:val="00AE05FA"/>
    <w:rsid w:val="00B7127D"/>
    <w:rsid w:val="00BF15BF"/>
    <w:rsid w:val="00D348A1"/>
    <w:rsid w:val="00DC5ACD"/>
    <w:rsid w:val="00EC57BC"/>
    <w:rsid w:val="00F214BD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E"/>
    <w:rPr>
      <w:rFonts w:ascii="Times New Roman" w:eastAsiaTheme="minorEastAsia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88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8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2B88"/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2B8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4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42"/>
    <w:rPr>
      <w:rFonts w:ascii="Times New Roman" w:eastAsiaTheme="minorEastAsia" w:hAnsi="Times New Roman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42"/>
    <w:rPr>
      <w:rFonts w:ascii="Times New Roman" w:eastAsiaTheme="minorEastAsia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6E"/>
    <w:rPr>
      <w:rFonts w:ascii="Times New Roman" w:eastAsiaTheme="minorEastAsia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88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8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2B88"/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2B8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4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42"/>
    <w:rPr>
      <w:rFonts w:ascii="Times New Roman" w:eastAsiaTheme="minorEastAsia" w:hAnsi="Times New Roman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42"/>
    <w:rPr>
      <w:rFonts w:ascii="Times New Roman" w:eastAsiaTheme="minorEastAsia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hr-irsc.gc.ca/e/406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D'ALIESIO, Valentina</dc:creator>
  <cp:lastModifiedBy>D'ALIESIO, Valentina</cp:lastModifiedBy>
  <cp:revision>2</cp:revision>
  <dcterms:created xsi:type="dcterms:W3CDTF">2018-07-17T19:52:00Z</dcterms:created>
  <dcterms:modified xsi:type="dcterms:W3CDTF">2018-07-17T19:52:00Z</dcterms:modified>
</cp:coreProperties>
</file>