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56" w:rsidRDefault="00E54E56" w:rsidP="00CD363D">
      <w:pPr>
        <w:jc w:val="center"/>
        <w:rPr>
          <w:b/>
        </w:rPr>
      </w:pPr>
      <w:r w:rsidRPr="003E68A2">
        <w:rPr>
          <w:rFonts w:ascii="Garamond" w:hAnsi="Garamond" w:cs="Arial"/>
          <w:b/>
          <w:noProof/>
        </w:rPr>
        <mc:AlternateContent>
          <mc:Choice Requires="wps">
            <w:drawing>
              <wp:anchor distT="0" distB="0" distL="114300" distR="114300" simplePos="0" relativeHeight="251659264" behindDoc="0" locked="0" layoutInCell="1" allowOverlap="1" wp14:anchorId="0156D075" wp14:editId="7A87CBFA">
                <wp:simplePos x="0" y="0"/>
                <wp:positionH relativeFrom="column">
                  <wp:posOffset>840740</wp:posOffset>
                </wp:positionH>
                <wp:positionV relativeFrom="paragraph">
                  <wp:posOffset>3976</wp:posOffset>
                </wp:positionV>
                <wp:extent cx="879475" cy="1163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163955"/>
                        </a:xfrm>
                        <a:prstGeom prst="rect">
                          <a:avLst/>
                        </a:prstGeom>
                        <a:noFill/>
                        <a:ln w="9525">
                          <a:noFill/>
                          <a:miter lim="800000"/>
                          <a:headEnd/>
                          <a:tailEnd/>
                        </a:ln>
                      </wps:spPr>
                      <wps:txbx>
                        <w:txbxContent>
                          <w:p w:rsidR="00E54E56" w:rsidRPr="00B03B49" w:rsidRDefault="00E54E56" w:rsidP="00E54E56">
                            <w:pPr>
                              <w:jc w:val="center"/>
                              <w:rPr>
                                <w:rFonts w:asciiTheme="majorHAnsi" w:hAnsiTheme="majorHAnsi"/>
                                <w:color w:val="58585A"/>
                                <w:sz w:val="56"/>
                              </w:rPr>
                            </w:pPr>
                            <w:r>
                              <w:rPr>
                                <w:rFonts w:ascii="Lucida Console" w:eastAsia="BatangChe" w:hAnsi="Lucida Console"/>
                                <w:b/>
                                <w:color w:val="58585A"/>
                                <w:sz w:val="144"/>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2pt;margin-top:.3pt;width:69.25pt;height: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" filled="f" stroked="f">
                <v:textbox>
                  <w:txbxContent>
                    <w:p w:rsidR="00E54E56" w:rsidRPr="00B03B49" w:rsidRDefault="00E54E56" w:rsidP="00E54E56">
                      <w:pPr>
                        <w:jc w:val="center"/>
                        <w:rPr>
                          <w:rFonts w:asciiTheme="majorHAnsi" w:hAnsiTheme="majorHAnsi"/>
                          <w:color w:val="58585A"/>
                          <w:sz w:val="56"/>
                        </w:rPr>
                      </w:pPr>
                      <w:r>
                        <w:rPr>
                          <w:rFonts w:ascii="Lucida Console" w:eastAsia="BatangChe" w:hAnsi="Lucida Console"/>
                          <w:b/>
                          <w:color w:val="58585A"/>
                          <w:sz w:val="144"/>
                        </w:rPr>
                        <w:t>4</w:t>
                      </w:r>
                    </w:p>
                  </w:txbxContent>
                </v:textbox>
              </v:shape>
            </w:pict>
          </mc:Fallback>
        </mc:AlternateContent>
      </w:r>
    </w:p>
    <w:p w:rsidR="00E54E56" w:rsidRDefault="00E54E56" w:rsidP="00CD363D">
      <w:pPr>
        <w:jc w:val="center"/>
        <w:rPr>
          <w:b/>
        </w:rPr>
      </w:pPr>
      <w:r w:rsidRPr="003E68A2">
        <w:rPr>
          <w:rFonts w:ascii="Garamond" w:hAnsi="Garamond" w:cs="Arial"/>
          <w:b/>
          <w:noProof/>
        </w:rPr>
        <mc:AlternateContent>
          <mc:Choice Requires="wps">
            <w:drawing>
              <wp:anchor distT="0" distB="0" distL="114300" distR="114300" simplePos="0" relativeHeight="251661312" behindDoc="0" locked="0" layoutInCell="1" allowOverlap="1" wp14:anchorId="59F8F355" wp14:editId="3E9BDB2C">
                <wp:simplePos x="0" y="0"/>
                <wp:positionH relativeFrom="column">
                  <wp:posOffset>1987550</wp:posOffset>
                </wp:positionH>
                <wp:positionV relativeFrom="paragraph">
                  <wp:posOffset>102235</wp:posOffset>
                </wp:positionV>
                <wp:extent cx="4046855" cy="572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572135"/>
                        </a:xfrm>
                        <a:prstGeom prst="rect">
                          <a:avLst/>
                        </a:prstGeom>
                        <a:noFill/>
                        <a:ln w="9525">
                          <a:noFill/>
                          <a:miter lim="800000"/>
                          <a:headEnd/>
                          <a:tailEnd/>
                        </a:ln>
                      </wps:spPr>
                      <wps:txbx>
                        <w:txbxContent>
                          <w:p w:rsidR="00E54E56" w:rsidRPr="003E68A2" w:rsidRDefault="00E54E56" w:rsidP="00E54E56">
                            <w:pPr>
                              <w:jc w:val="both"/>
                              <w:rPr>
                                <w:rFonts w:asciiTheme="minorHAnsi" w:hAnsiTheme="minorHAnsi" w:cs="Arial"/>
                                <w:b/>
                                <w:sz w:val="40"/>
                              </w:rPr>
                            </w:pPr>
                            <w:r w:rsidRPr="00E54E56">
                              <w:rPr>
                                <w:rFonts w:ascii="Batang" w:eastAsia="Batang" w:hAnsi="Batang"/>
                                <w:b/>
                                <w:color w:val="3AABDF"/>
                                <w:sz w:val="44"/>
                                <w:szCs w:val="44"/>
                              </w:rPr>
                              <w:t>Quantitative Study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6.5pt;margin-top:8.05pt;width:318.6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" filled="f" stroked="f">
                <v:textbox>
                  <w:txbxContent>
                    <w:p w:rsidR="00E54E56" w:rsidRPr="003E68A2" w:rsidRDefault="00E54E56" w:rsidP="00E54E56">
                      <w:pPr>
                        <w:jc w:val="both"/>
                        <w:rPr>
                          <w:rFonts w:asciiTheme="minorHAnsi" w:hAnsiTheme="minorHAnsi" w:cs="Arial"/>
                          <w:b/>
                          <w:sz w:val="40"/>
                        </w:rPr>
                      </w:pPr>
                      <w:r w:rsidRPr="00E54E56">
                        <w:rPr>
                          <w:rFonts w:ascii="Batang" w:eastAsia="Batang" w:hAnsi="Batang"/>
                          <w:b/>
                          <w:color w:val="3AABDF"/>
                          <w:sz w:val="44"/>
                          <w:szCs w:val="44"/>
                        </w:rPr>
                        <w:t>Quantitative Study Design</w:t>
                      </w:r>
                    </w:p>
                  </w:txbxContent>
                </v:textbox>
              </v:shape>
            </w:pict>
          </mc:Fallback>
        </mc:AlternateContent>
      </w:r>
    </w:p>
    <w:p w:rsidR="00E54E56" w:rsidRDefault="00E54E56" w:rsidP="00CD363D">
      <w:pPr>
        <w:jc w:val="center"/>
        <w:rPr>
          <w:b/>
        </w:rPr>
      </w:pPr>
    </w:p>
    <w:p w:rsidR="00E54E56" w:rsidRDefault="00E54E56" w:rsidP="00CD363D">
      <w:pPr>
        <w:jc w:val="center"/>
        <w:rPr>
          <w:b/>
        </w:rPr>
      </w:pPr>
    </w:p>
    <w:p w:rsidR="00E54E56" w:rsidRDefault="00E54E56" w:rsidP="00CD363D">
      <w:pPr>
        <w:jc w:val="center"/>
        <w:rPr>
          <w:b/>
        </w:rPr>
      </w:pPr>
    </w:p>
    <w:p w:rsidR="00E54E56" w:rsidRDefault="00E54E56" w:rsidP="00CD363D">
      <w:pPr>
        <w:jc w:val="center"/>
        <w:rPr>
          <w:b/>
        </w:rPr>
      </w:pPr>
    </w:p>
    <w:p w:rsidR="00E54E56" w:rsidRDefault="00E54E56" w:rsidP="00CD363D">
      <w:pPr>
        <w:jc w:val="center"/>
        <w:rPr>
          <w:b/>
        </w:rPr>
      </w:pPr>
    </w:p>
    <w:p w:rsidR="00E54E56" w:rsidRDefault="00E54E56" w:rsidP="00CD363D">
      <w:pPr>
        <w:jc w:val="center"/>
        <w:rPr>
          <w:b/>
        </w:rPr>
      </w:pPr>
    </w:p>
    <w:p w:rsidR="00E54E56" w:rsidRDefault="00E54E56" w:rsidP="00CD363D">
      <w:pPr>
        <w:jc w:val="center"/>
        <w:rPr>
          <w:b/>
        </w:rPr>
      </w:pPr>
      <w:r>
        <w:rPr>
          <w:rFonts w:ascii="BatangChe" w:eastAsia="BatangChe" w:hAnsi="BatangChe"/>
          <w:noProof/>
          <w:sz w:val="44"/>
          <w:szCs w:val="44"/>
        </w:rPr>
        <w:drawing>
          <wp:inline distT="0" distB="0" distL="0" distR="0" wp14:anchorId="328E9243" wp14:editId="228DE4AA">
            <wp:extent cx="5943600" cy="281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4E102.tmp"/>
                    <pic:cNvPicPr/>
                  </pic:nvPicPr>
                  <pic:blipFill rotWithShape="1">
                    <a:blip r:embed="rId8">
                      <a:extLst>
                        <a:ext uri="{28A0092B-C50C-407E-A947-70E740481C1C}">
                          <a14:useLocalDpi xmlns:a14="http://schemas.microsoft.com/office/drawing/2010/main" val="0"/>
                        </a:ext>
                      </a:extLst>
                    </a:blip>
                    <a:srcRect l="4639" t="58041" r="23695" b="36075"/>
                    <a:stretch/>
                  </pic:blipFill>
                  <pic:spPr bwMode="auto">
                    <a:xfrm>
                      <a:off x="0" y="0"/>
                      <a:ext cx="5943600" cy="281305"/>
                    </a:xfrm>
                    <a:prstGeom prst="rect">
                      <a:avLst/>
                    </a:prstGeom>
                    <a:ln>
                      <a:noFill/>
                    </a:ln>
                    <a:extLst>
                      <a:ext uri="{53640926-AAD7-44D8-BBD7-CCE9431645EC}">
                        <a14:shadowObscured xmlns:a14="http://schemas.microsoft.com/office/drawing/2010/main"/>
                      </a:ext>
                    </a:extLst>
                  </pic:spPr>
                </pic:pic>
              </a:graphicData>
            </a:graphic>
          </wp:inline>
        </w:drawing>
      </w:r>
    </w:p>
    <w:p w:rsidR="00E54E56" w:rsidRDefault="00E54E56" w:rsidP="00CD363D">
      <w:pPr>
        <w:jc w:val="center"/>
        <w:rPr>
          <w:b/>
        </w:rPr>
      </w:pPr>
    </w:p>
    <w:p w:rsidR="00E54E56" w:rsidRDefault="00E54E56" w:rsidP="00CD363D">
      <w:pPr>
        <w:jc w:val="center"/>
        <w:rPr>
          <w:b/>
        </w:rPr>
      </w:pPr>
    </w:p>
    <w:p w:rsidR="00E54E56" w:rsidRPr="009C1585" w:rsidRDefault="00E54E56" w:rsidP="00E54E56">
      <w:pPr>
        <w:rPr>
          <w:rFonts w:ascii="Batang" w:eastAsia="Batang" w:hAnsi="Batang"/>
          <w:b/>
          <w:color w:val="3AABDF"/>
          <w:sz w:val="32"/>
        </w:rPr>
      </w:pPr>
      <w:r>
        <w:rPr>
          <w:rFonts w:ascii="Batang" w:eastAsia="Batang" w:hAnsi="Batang"/>
          <w:b/>
          <w:color w:val="3AABDF"/>
          <w:sz w:val="32"/>
        </w:rPr>
        <w:t>Learning Objectives</w:t>
      </w:r>
    </w:p>
    <w:p w:rsidR="00CD363D" w:rsidRDefault="00CD363D" w:rsidP="00CD363D">
      <w:pPr>
        <w:rPr>
          <w:b/>
        </w:rPr>
      </w:pPr>
    </w:p>
    <w:p w:rsidR="00CD363D" w:rsidRPr="00E54E56" w:rsidRDefault="00CD363D" w:rsidP="00CD363D">
      <w:pPr>
        <w:pStyle w:val="ListParagraph"/>
        <w:numPr>
          <w:ilvl w:val="0"/>
          <w:numId w:val="1"/>
        </w:numPr>
        <w:rPr>
          <w:rFonts w:ascii="Garamond" w:hAnsi="Garamond"/>
          <w:b/>
        </w:rPr>
      </w:pPr>
      <w:r w:rsidRPr="00E54E56">
        <w:rPr>
          <w:rFonts w:ascii="Garamond" w:hAnsi="Garamond"/>
        </w:rPr>
        <w:t>Identify the types of designs used in quantitative research and be able to differentiate between them</w:t>
      </w:r>
    </w:p>
    <w:p w:rsidR="00CD363D" w:rsidRPr="00E54E56" w:rsidRDefault="00CD363D" w:rsidP="00CD363D">
      <w:pPr>
        <w:pStyle w:val="ListParagraph"/>
        <w:numPr>
          <w:ilvl w:val="0"/>
          <w:numId w:val="1"/>
        </w:numPr>
        <w:rPr>
          <w:rFonts w:ascii="Garamond" w:hAnsi="Garamond"/>
          <w:b/>
        </w:rPr>
      </w:pPr>
      <w:r w:rsidRPr="00E54E56">
        <w:rPr>
          <w:rFonts w:ascii="Garamond" w:hAnsi="Garamond"/>
        </w:rPr>
        <w:t>Describe the types of assessments and instruments used in accordance with different study designs</w:t>
      </w:r>
    </w:p>
    <w:p w:rsidR="00CD363D" w:rsidRPr="00E54E56" w:rsidRDefault="00CD363D" w:rsidP="00CD363D">
      <w:pPr>
        <w:pStyle w:val="ListParagraph"/>
        <w:numPr>
          <w:ilvl w:val="0"/>
          <w:numId w:val="1"/>
        </w:numPr>
        <w:rPr>
          <w:rFonts w:ascii="Garamond" w:hAnsi="Garamond"/>
          <w:b/>
        </w:rPr>
      </w:pPr>
      <w:r w:rsidRPr="00E54E56">
        <w:rPr>
          <w:rFonts w:ascii="Garamond" w:hAnsi="Garamond"/>
        </w:rPr>
        <w:t>Explain the differences between internal and external validity and describe the threats to each</w:t>
      </w:r>
    </w:p>
    <w:p w:rsidR="00CD363D" w:rsidRPr="00E54E56" w:rsidRDefault="00CD363D" w:rsidP="00CD363D">
      <w:pPr>
        <w:pStyle w:val="ListParagraph"/>
        <w:numPr>
          <w:ilvl w:val="0"/>
          <w:numId w:val="1"/>
        </w:numPr>
        <w:rPr>
          <w:rFonts w:ascii="Garamond" w:hAnsi="Garamond"/>
          <w:b/>
        </w:rPr>
      </w:pPr>
      <w:r w:rsidRPr="00E54E56">
        <w:rPr>
          <w:rFonts w:ascii="Garamond" w:hAnsi="Garamond"/>
        </w:rPr>
        <w:t>Describe different methods of sampling and how they can be used to recruit participants</w:t>
      </w:r>
    </w:p>
    <w:p w:rsidR="00CD363D" w:rsidRDefault="00CD363D" w:rsidP="00CD363D">
      <w:pPr>
        <w:pStyle w:val="ListParagraph"/>
        <w:ind w:left="360"/>
        <w:rPr>
          <w:b/>
        </w:rPr>
      </w:pPr>
    </w:p>
    <w:p w:rsidR="00E54E56" w:rsidRPr="009C1585" w:rsidRDefault="00E54E56" w:rsidP="00E54E56">
      <w:pPr>
        <w:rPr>
          <w:rFonts w:ascii="Batang" w:eastAsia="Batang" w:hAnsi="Batang"/>
          <w:b/>
          <w:color w:val="3AABDF"/>
          <w:sz w:val="32"/>
        </w:rPr>
      </w:pPr>
      <w:r>
        <w:rPr>
          <w:rFonts w:ascii="Batang" w:eastAsia="Batang" w:hAnsi="Batang"/>
          <w:b/>
          <w:color w:val="3AABDF"/>
          <w:sz w:val="32"/>
        </w:rPr>
        <w:t xml:space="preserve">Activities </w:t>
      </w:r>
    </w:p>
    <w:p w:rsidR="00CD363D" w:rsidRDefault="00CD363D" w:rsidP="00CD363D"/>
    <w:p w:rsidR="00CD363D" w:rsidRPr="00E54E56" w:rsidRDefault="00CD363D" w:rsidP="00CD363D">
      <w:pPr>
        <w:pStyle w:val="ListParagraph"/>
        <w:numPr>
          <w:ilvl w:val="0"/>
          <w:numId w:val="2"/>
        </w:numPr>
        <w:rPr>
          <w:rFonts w:ascii="Garamond" w:hAnsi="Garamond"/>
        </w:rPr>
      </w:pPr>
      <w:r w:rsidRPr="00E54E56">
        <w:rPr>
          <w:rFonts w:ascii="Garamond" w:hAnsi="Garamond"/>
        </w:rPr>
        <w:t>Create a research question and adapt it three different ways to represent a non-experimental study design, pre-experimental study design, and true experiment.</w:t>
      </w:r>
    </w:p>
    <w:p w:rsidR="00CD363D" w:rsidRPr="00E54E56" w:rsidRDefault="00CD363D" w:rsidP="00CD363D">
      <w:pPr>
        <w:pStyle w:val="ListParagraph"/>
        <w:ind w:left="360"/>
        <w:rPr>
          <w:rFonts w:ascii="Garamond" w:hAnsi="Garamond"/>
        </w:rPr>
      </w:pPr>
    </w:p>
    <w:p w:rsidR="00CD363D" w:rsidRPr="00E54E56" w:rsidRDefault="00E54E56" w:rsidP="00CD363D">
      <w:pPr>
        <w:pStyle w:val="ListParagraph"/>
        <w:numPr>
          <w:ilvl w:val="0"/>
          <w:numId w:val="2"/>
        </w:numPr>
        <w:rPr>
          <w:rFonts w:ascii="Garamond" w:hAnsi="Garamond"/>
        </w:rPr>
      </w:pPr>
      <w:r>
        <w:rPr>
          <w:rFonts w:ascii="Garamond" w:hAnsi="Garamond"/>
        </w:rPr>
        <w:t>Using the case s</w:t>
      </w:r>
      <w:r w:rsidR="00CD363D" w:rsidRPr="00E54E56">
        <w:rPr>
          <w:rFonts w:ascii="Garamond" w:hAnsi="Garamond"/>
        </w:rPr>
        <w:t>tudy on page 84</w:t>
      </w:r>
      <w:r>
        <w:rPr>
          <w:rFonts w:ascii="Garamond" w:hAnsi="Garamond"/>
        </w:rPr>
        <w:t xml:space="preserve">, discuss the type of sampling </w:t>
      </w:r>
      <w:proofErr w:type="spellStart"/>
      <w:proofErr w:type="gramStart"/>
      <w:r>
        <w:rPr>
          <w:rFonts w:ascii="Garamond" w:hAnsi="Garamond"/>
        </w:rPr>
        <w:t>An</w:t>
      </w:r>
      <w:proofErr w:type="spellEnd"/>
      <w:proofErr w:type="gramEnd"/>
      <w:r w:rsidR="00CD363D" w:rsidRPr="00E54E56">
        <w:rPr>
          <w:rFonts w:ascii="Garamond" w:hAnsi="Garamond"/>
        </w:rPr>
        <w:t xml:space="preserve"> will use to recru</w:t>
      </w:r>
      <w:r>
        <w:rPr>
          <w:rFonts w:ascii="Garamond" w:hAnsi="Garamond"/>
        </w:rPr>
        <w:t>it participants for her study.</w:t>
      </w:r>
      <w:r w:rsidR="00CD363D" w:rsidRPr="00E54E56">
        <w:rPr>
          <w:rFonts w:ascii="Garamond" w:hAnsi="Garamond"/>
        </w:rPr>
        <w:t xml:space="preserve"> Develop a recruitment plan that describes the best method(s) and how you’ll go about assisting her in obtaining participants (e.g., where you will recruit, means of recruitment, verbiage used on promotional materials, etc.).  </w:t>
      </w:r>
    </w:p>
    <w:p w:rsidR="00CD363D" w:rsidRPr="002F0B8C" w:rsidRDefault="00CD363D" w:rsidP="00CD363D"/>
    <w:p w:rsidR="00E54E56" w:rsidRPr="009C1585" w:rsidRDefault="00E54E56" w:rsidP="00E54E56">
      <w:pPr>
        <w:rPr>
          <w:rFonts w:ascii="Batang" w:eastAsia="Batang" w:hAnsi="Batang"/>
          <w:b/>
          <w:color w:val="3AABDF"/>
          <w:sz w:val="32"/>
        </w:rPr>
      </w:pPr>
      <w:r>
        <w:rPr>
          <w:rFonts w:ascii="Batang" w:eastAsia="Batang" w:hAnsi="Batang"/>
          <w:b/>
          <w:color w:val="3AABDF"/>
          <w:sz w:val="32"/>
        </w:rPr>
        <w:t>Additional Readings and Websites</w:t>
      </w:r>
    </w:p>
    <w:p w:rsidR="00CD363D" w:rsidRDefault="00CD363D" w:rsidP="00CD363D">
      <w:pPr>
        <w:rPr>
          <w:b/>
        </w:rPr>
      </w:pPr>
    </w:p>
    <w:p w:rsidR="00CD363D" w:rsidRPr="00E54E56" w:rsidRDefault="00CD363D" w:rsidP="00CD363D">
      <w:pPr>
        <w:rPr>
          <w:rFonts w:ascii="Garamond" w:hAnsi="Garamond"/>
        </w:rPr>
      </w:pPr>
      <w:proofErr w:type="spellStart"/>
      <w:r w:rsidRPr="00E54E56">
        <w:rPr>
          <w:rFonts w:ascii="Garamond" w:hAnsi="Garamond"/>
        </w:rPr>
        <w:t>Devonis</w:t>
      </w:r>
      <w:proofErr w:type="spellEnd"/>
      <w:r w:rsidRPr="00E54E56">
        <w:rPr>
          <w:rFonts w:ascii="Garamond" w:hAnsi="Garamond"/>
        </w:rPr>
        <w:t xml:space="preserve">, D. (2013). </w:t>
      </w:r>
      <w:r w:rsidRPr="00E54E56">
        <w:rPr>
          <w:rFonts w:ascii="Garamond" w:hAnsi="Garamond"/>
          <w:i/>
        </w:rPr>
        <w:t>Research methods: Experimental design</w:t>
      </w:r>
      <w:r w:rsidRPr="00E54E56">
        <w:rPr>
          <w:rFonts w:ascii="Garamond" w:hAnsi="Garamond"/>
        </w:rPr>
        <w:t xml:space="preserve">. Retrieved from </w:t>
      </w:r>
    </w:p>
    <w:p w:rsidR="00CD363D" w:rsidRPr="00E54E56" w:rsidRDefault="00E54E56" w:rsidP="00CD363D">
      <w:pPr>
        <w:ind w:firstLine="360"/>
        <w:rPr>
          <w:rFonts w:ascii="Garamond" w:hAnsi="Garamond"/>
        </w:rPr>
      </w:pPr>
      <w:hyperlink r:id="rId9" w:history="1">
        <w:r w:rsidRPr="003E290C">
          <w:rPr>
            <w:rStyle w:val="Hyperlink"/>
            <w:rFonts w:ascii="Garamond" w:hAnsi="Garamond"/>
          </w:rPr>
          <w:t>https://www.youtube.com/watch?v=qtLnBz6lbRQ</w:t>
        </w:r>
      </w:hyperlink>
      <w:r>
        <w:rPr>
          <w:rFonts w:ascii="Garamond" w:hAnsi="Garamond"/>
        </w:rPr>
        <w:t xml:space="preserve"> </w:t>
      </w:r>
    </w:p>
    <w:p w:rsidR="00CD363D" w:rsidRPr="00E54E56" w:rsidRDefault="00CD363D" w:rsidP="00CD363D">
      <w:pPr>
        <w:pStyle w:val="ListParagraph"/>
        <w:numPr>
          <w:ilvl w:val="0"/>
          <w:numId w:val="3"/>
        </w:numPr>
        <w:rPr>
          <w:rFonts w:ascii="Garamond" w:hAnsi="Garamond"/>
        </w:rPr>
      </w:pPr>
      <w:r w:rsidRPr="00E54E56">
        <w:rPr>
          <w:rFonts w:ascii="Garamond" w:hAnsi="Garamond"/>
        </w:rPr>
        <w:t xml:space="preserve">This video explains the basic tenets of experimental design and provides an applicable example to illustrate the process. </w:t>
      </w:r>
    </w:p>
    <w:p w:rsidR="00CD363D" w:rsidRPr="00E54E56" w:rsidRDefault="00CD363D" w:rsidP="00CD363D">
      <w:pPr>
        <w:rPr>
          <w:rFonts w:ascii="Garamond" w:hAnsi="Garamond"/>
          <w:b/>
        </w:rPr>
      </w:pPr>
    </w:p>
    <w:p w:rsidR="00CD363D" w:rsidRPr="00E54E56" w:rsidRDefault="00CD363D" w:rsidP="00CD363D">
      <w:pPr>
        <w:rPr>
          <w:rFonts w:ascii="Garamond" w:hAnsi="Garamond"/>
        </w:rPr>
      </w:pPr>
      <w:r w:rsidRPr="00E54E56">
        <w:rPr>
          <w:rFonts w:ascii="Garamond" w:hAnsi="Garamond"/>
        </w:rPr>
        <w:t xml:space="preserve">Hopkins, W. G. (2000). </w:t>
      </w:r>
      <w:proofErr w:type="gramStart"/>
      <w:r w:rsidRPr="00E54E56">
        <w:rPr>
          <w:rFonts w:ascii="Garamond" w:hAnsi="Garamond"/>
        </w:rPr>
        <w:t>Quantitative research design.</w:t>
      </w:r>
      <w:proofErr w:type="gramEnd"/>
      <w:r w:rsidRPr="00E54E56">
        <w:rPr>
          <w:rFonts w:ascii="Garamond" w:hAnsi="Garamond"/>
        </w:rPr>
        <w:t xml:space="preserve"> </w:t>
      </w:r>
      <w:proofErr w:type="spellStart"/>
      <w:proofErr w:type="gramStart"/>
      <w:r w:rsidRPr="00E54E56">
        <w:rPr>
          <w:rFonts w:ascii="Garamond" w:hAnsi="Garamond"/>
          <w:i/>
        </w:rPr>
        <w:t>Sportscience</w:t>
      </w:r>
      <w:proofErr w:type="spellEnd"/>
      <w:r w:rsidRPr="00E54E56">
        <w:rPr>
          <w:rFonts w:ascii="Garamond" w:hAnsi="Garamond"/>
          <w:i/>
        </w:rPr>
        <w:t>, 4</w:t>
      </w:r>
      <w:r w:rsidRPr="00E54E56">
        <w:rPr>
          <w:rFonts w:ascii="Garamond" w:hAnsi="Garamond"/>
        </w:rPr>
        <w:t>(1).</w:t>
      </w:r>
      <w:proofErr w:type="gramEnd"/>
      <w:r w:rsidRPr="00E54E56">
        <w:rPr>
          <w:rFonts w:ascii="Garamond" w:hAnsi="Garamond"/>
        </w:rPr>
        <w:t xml:space="preserve"> Retrieved from </w:t>
      </w:r>
    </w:p>
    <w:p w:rsidR="00CD363D" w:rsidRPr="00E54E56" w:rsidRDefault="00E54E56" w:rsidP="00CD363D">
      <w:pPr>
        <w:ind w:firstLine="720"/>
        <w:rPr>
          <w:rFonts w:ascii="Garamond" w:hAnsi="Garamond"/>
        </w:rPr>
      </w:pPr>
      <w:hyperlink r:id="rId10" w:history="1">
        <w:r w:rsidRPr="003E290C">
          <w:rPr>
            <w:rStyle w:val="Hyperlink"/>
            <w:rFonts w:ascii="Garamond" w:hAnsi="Garamond"/>
          </w:rPr>
          <w:t>http://www.sportsci.org/jour/0001/wghdesign.html</w:t>
        </w:r>
      </w:hyperlink>
      <w:r>
        <w:rPr>
          <w:rFonts w:ascii="Garamond" w:hAnsi="Garamond"/>
        </w:rPr>
        <w:t xml:space="preserve"> </w:t>
      </w:r>
    </w:p>
    <w:p w:rsidR="00CD363D" w:rsidRPr="00E54E56" w:rsidRDefault="00CD363D" w:rsidP="00CD363D">
      <w:pPr>
        <w:rPr>
          <w:rFonts w:ascii="Garamond" w:hAnsi="Garamond"/>
          <w:b/>
        </w:rPr>
      </w:pPr>
    </w:p>
    <w:p w:rsidR="00CD363D" w:rsidRPr="00E54E56" w:rsidRDefault="00CD363D" w:rsidP="00CD363D">
      <w:pPr>
        <w:rPr>
          <w:rFonts w:ascii="Garamond" w:hAnsi="Garamond"/>
        </w:rPr>
      </w:pPr>
      <w:proofErr w:type="gramStart"/>
      <w:r w:rsidRPr="00E54E56">
        <w:rPr>
          <w:rFonts w:ascii="Garamond" w:hAnsi="Garamond"/>
        </w:rPr>
        <w:t xml:space="preserve">Sui, W., &amp; </w:t>
      </w:r>
      <w:proofErr w:type="spellStart"/>
      <w:r w:rsidRPr="00E54E56">
        <w:rPr>
          <w:rFonts w:ascii="Garamond" w:hAnsi="Garamond"/>
        </w:rPr>
        <w:t>Prapavessis</w:t>
      </w:r>
      <w:proofErr w:type="spellEnd"/>
      <w:r w:rsidRPr="00E54E56">
        <w:rPr>
          <w:rFonts w:ascii="Garamond" w:hAnsi="Garamond"/>
        </w:rPr>
        <w:t>, H. (2018).</w:t>
      </w:r>
      <w:proofErr w:type="gramEnd"/>
      <w:r w:rsidRPr="00E54E56">
        <w:rPr>
          <w:rFonts w:ascii="Garamond" w:hAnsi="Garamond"/>
        </w:rPr>
        <w:t xml:space="preserve"> Standing up for student health: An application of the health </w:t>
      </w:r>
    </w:p>
    <w:p w:rsidR="00CD363D" w:rsidRPr="00E54E56" w:rsidRDefault="00CD363D" w:rsidP="00CD363D">
      <w:pPr>
        <w:ind w:firstLine="720"/>
        <w:rPr>
          <w:rFonts w:ascii="Garamond" w:hAnsi="Garamond"/>
        </w:rPr>
      </w:pPr>
      <w:proofErr w:type="gramStart"/>
      <w:r w:rsidRPr="00E54E56">
        <w:rPr>
          <w:rFonts w:ascii="Garamond" w:hAnsi="Garamond"/>
        </w:rPr>
        <w:t>action</w:t>
      </w:r>
      <w:proofErr w:type="gramEnd"/>
      <w:r w:rsidRPr="00E54E56">
        <w:rPr>
          <w:rFonts w:ascii="Garamond" w:hAnsi="Garamond"/>
        </w:rPr>
        <w:t xml:space="preserve"> process approach for reducing student sedentary behavior – </w:t>
      </w:r>
      <w:r w:rsidR="00E54E56" w:rsidRPr="00E54E56">
        <w:rPr>
          <w:rFonts w:ascii="Garamond" w:hAnsi="Garamond"/>
        </w:rPr>
        <w:t>Randomized</w:t>
      </w:r>
      <w:r w:rsidRPr="00E54E56">
        <w:rPr>
          <w:rFonts w:ascii="Garamond" w:hAnsi="Garamond"/>
        </w:rPr>
        <w:t xml:space="preserve"> control </w:t>
      </w:r>
    </w:p>
    <w:p w:rsidR="00CD363D" w:rsidRPr="00E54E56" w:rsidRDefault="00CD363D" w:rsidP="00CD363D">
      <w:pPr>
        <w:ind w:left="720"/>
        <w:rPr>
          <w:rFonts w:ascii="Garamond" w:hAnsi="Garamond"/>
        </w:rPr>
      </w:pPr>
      <w:proofErr w:type="gramStart"/>
      <w:r w:rsidRPr="00E54E56">
        <w:rPr>
          <w:rFonts w:ascii="Garamond" w:hAnsi="Garamond"/>
        </w:rPr>
        <w:t>pilot</w:t>
      </w:r>
      <w:proofErr w:type="gramEnd"/>
      <w:r w:rsidRPr="00E54E56">
        <w:rPr>
          <w:rFonts w:ascii="Garamond" w:hAnsi="Garamond"/>
        </w:rPr>
        <w:t xml:space="preserve"> trial. </w:t>
      </w:r>
      <w:proofErr w:type="gramStart"/>
      <w:r w:rsidRPr="00E54E56">
        <w:rPr>
          <w:rFonts w:ascii="Garamond" w:hAnsi="Garamond"/>
          <w:i/>
        </w:rPr>
        <w:t>Applied Psychology: Health and Well-Being, 10</w:t>
      </w:r>
      <w:r w:rsidRPr="00E54E56">
        <w:rPr>
          <w:rFonts w:ascii="Garamond" w:hAnsi="Garamond"/>
        </w:rPr>
        <w:t>(1), 87-107.</w:t>
      </w:r>
      <w:proofErr w:type="gramEnd"/>
      <w:r w:rsidRPr="00E54E56">
        <w:rPr>
          <w:rFonts w:ascii="Garamond" w:hAnsi="Garamond"/>
        </w:rPr>
        <w:t xml:space="preserve"> </w:t>
      </w:r>
    </w:p>
    <w:p w:rsidR="00283556" w:rsidRDefault="00283556"/>
    <w:p w:rsidR="00E54E56" w:rsidRDefault="00E54E56" w:rsidP="00E54E56">
      <w:pPr>
        <w:rPr>
          <w:rFonts w:ascii="Batang" w:eastAsia="Batang" w:hAnsi="Batang"/>
          <w:b/>
          <w:color w:val="3AABDF"/>
          <w:sz w:val="32"/>
        </w:rPr>
      </w:pPr>
      <w:r w:rsidRPr="001E551C">
        <w:rPr>
          <w:rFonts w:ascii="Batang" w:eastAsia="Batang" w:hAnsi="Batang"/>
          <w:b/>
          <w:color w:val="3AABDF"/>
          <w:sz w:val="32"/>
        </w:rPr>
        <w:lastRenderedPageBreak/>
        <w:t>Short Answer Questions</w:t>
      </w:r>
    </w:p>
    <w:p w:rsidR="00CD363D" w:rsidRDefault="00CD363D" w:rsidP="00CD363D">
      <w:pPr>
        <w:rPr>
          <w:b/>
        </w:rPr>
      </w:pPr>
    </w:p>
    <w:p w:rsidR="00CD363D" w:rsidRPr="00E54E56" w:rsidRDefault="00CD363D" w:rsidP="00CD363D">
      <w:pPr>
        <w:pStyle w:val="ListParagraph"/>
        <w:numPr>
          <w:ilvl w:val="0"/>
          <w:numId w:val="4"/>
        </w:numPr>
        <w:rPr>
          <w:rFonts w:ascii="Garamond" w:hAnsi="Garamond"/>
        </w:rPr>
      </w:pPr>
      <w:r w:rsidRPr="00E54E56">
        <w:rPr>
          <w:rFonts w:ascii="Garamond" w:hAnsi="Garamond"/>
        </w:rPr>
        <w:t xml:space="preserve">Discuss the difference between internal and external validity, and explain the “trade-off” that exists between them when conducting true experiments. </w:t>
      </w:r>
    </w:p>
    <w:p w:rsidR="00E54E56" w:rsidRPr="00E54E56" w:rsidRDefault="00E54E56" w:rsidP="00E54E56">
      <w:pPr>
        <w:pStyle w:val="ListParagraph"/>
        <w:ind w:left="360"/>
        <w:rPr>
          <w:rFonts w:ascii="Garamond" w:hAnsi="Garamond"/>
        </w:rPr>
      </w:pPr>
    </w:p>
    <w:p w:rsidR="00E54E56" w:rsidRPr="00E54E56" w:rsidRDefault="00E54E56" w:rsidP="00E54E56">
      <w:pPr>
        <w:pStyle w:val="ListParagraph"/>
        <w:ind w:left="360"/>
        <w:rPr>
          <w:rFonts w:ascii="Garamond" w:hAnsi="Garamond"/>
        </w:rPr>
      </w:pPr>
      <w:r w:rsidRPr="00E54E56">
        <w:rPr>
          <w:rFonts w:ascii="Garamond" w:hAnsi="Garamond"/>
        </w:rPr>
        <w:t>Internal validity involves the researcher’s ability to claim that any change in the dependent variable is the result of the independent variable (i.e., treatment or intervention)</w:t>
      </w:r>
      <w:r w:rsidR="00976B51">
        <w:rPr>
          <w:rFonts w:ascii="Garamond" w:hAnsi="Garamond"/>
        </w:rPr>
        <w:t xml:space="preserve"> and not due to other factors. </w:t>
      </w:r>
      <w:r w:rsidRPr="00E54E56">
        <w:rPr>
          <w:rFonts w:ascii="Garamond" w:hAnsi="Garamond"/>
        </w:rPr>
        <w:t>Conducting a true experiment in a controlled laboratory setting helps</w:t>
      </w:r>
      <w:r w:rsidR="00976B51">
        <w:rPr>
          <w:rFonts w:ascii="Garamond" w:hAnsi="Garamond"/>
        </w:rPr>
        <w:t xml:space="preserve"> to enhance internal validity. </w:t>
      </w:r>
      <w:r w:rsidRPr="00E54E56">
        <w:rPr>
          <w:rFonts w:ascii="Garamond" w:hAnsi="Garamond"/>
        </w:rPr>
        <w:t>External validity refers to the applicability or generalizability of th</w:t>
      </w:r>
      <w:r w:rsidR="00976B51">
        <w:rPr>
          <w:rFonts w:ascii="Garamond" w:hAnsi="Garamond"/>
        </w:rPr>
        <w:t xml:space="preserve">e results to the “real world.” </w:t>
      </w:r>
      <w:r w:rsidRPr="00E54E56">
        <w:rPr>
          <w:rFonts w:ascii="Garamond" w:hAnsi="Garamond"/>
        </w:rPr>
        <w:t>Because researchers want to be able to infer cause and effect when conducting a true experiment (i.e., attribute any changes in the dependent variable to the independent variable), external validity can be sacrificed for the sake of</w:t>
      </w:r>
      <w:r w:rsidR="00976B51">
        <w:rPr>
          <w:rFonts w:ascii="Garamond" w:hAnsi="Garamond"/>
        </w:rPr>
        <w:t xml:space="preserve"> maximizing internal validity. </w:t>
      </w:r>
      <w:r w:rsidRPr="00E54E56">
        <w:rPr>
          <w:rFonts w:ascii="Garamond" w:hAnsi="Garamond"/>
        </w:rPr>
        <w:t>This “trade-off” means that the study results will be less generalizable outside of the lab setting.  (pp. 65-66)</w:t>
      </w:r>
    </w:p>
    <w:p w:rsidR="00E54E56" w:rsidRPr="00E54E56" w:rsidRDefault="00E54E56" w:rsidP="00E54E56">
      <w:pPr>
        <w:pStyle w:val="ListParagraph"/>
        <w:ind w:left="360"/>
        <w:rPr>
          <w:rFonts w:ascii="Garamond" w:hAnsi="Garamond"/>
        </w:rPr>
      </w:pPr>
    </w:p>
    <w:p w:rsidR="00CD363D" w:rsidRPr="00E54E56" w:rsidRDefault="00CD363D" w:rsidP="00CD363D">
      <w:pPr>
        <w:pStyle w:val="ListParagraph"/>
        <w:ind w:left="360"/>
        <w:rPr>
          <w:rFonts w:ascii="Garamond" w:hAnsi="Garamond"/>
        </w:rPr>
      </w:pPr>
    </w:p>
    <w:p w:rsidR="00CD363D" w:rsidRPr="00E54E56" w:rsidRDefault="00CD363D" w:rsidP="00CD363D">
      <w:pPr>
        <w:pStyle w:val="ListParagraph"/>
        <w:numPr>
          <w:ilvl w:val="0"/>
          <w:numId w:val="4"/>
        </w:numPr>
        <w:rPr>
          <w:rFonts w:ascii="Garamond" w:hAnsi="Garamond"/>
        </w:rPr>
      </w:pPr>
      <w:r w:rsidRPr="00E54E56">
        <w:rPr>
          <w:rFonts w:ascii="Garamond" w:hAnsi="Garamond"/>
        </w:rPr>
        <w:t>Explain the threat of “experimental drop-out” and discuss its implications.</w:t>
      </w:r>
    </w:p>
    <w:p w:rsidR="00CD363D" w:rsidRPr="00E54E56" w:rsidRDefault="00CD363D">
      <w:pPr>
        <w:rPr>
          <w:rFonts w:ascii="Garamond" w:hAnsi="Garamond"/>
        </w:rPr>
      </w:pPr>
    </w:p>
    <w:p w:rsidR="00CD363D" w:rsidRPr="00E54E56" w:rsidRDefault="00CD363D" w:rsidP="00E54E56">
      <w:pPr>
        <w:ind w:left="360"/>
        <w:rPr>
          <w:rFonts w:ascii="Garamond" w:hAnsi="Garamond"/>
        </w:rPr>
      </w:pPr>
      <w:r w:rsidRPr="00E54E56">
        <w:rPr>
          <w:rFonts w:ascii="Garamond" w:hAnsi="Garamond"/>
        </w:rPr>
        <w:t>“Experimental drop-out,” also referred to as mortality, is a threat to internal validity that involves participants dropping out of the study in either t</w:t>
      </w:r>
      <w:r w:rsidR="00976B51">
        <w:rPr>
          <w:rFonts w:ascii="Garamond" w:hAnsi="Garamond"/>
        </w:rPr>
        <w:t xml:space="preserve">he control or treatment group. </w:t>
      </w:r>
      <w:r w:rsidRPr="00E54E56">
        <w:rPr>
          <w:rFonts w:ascii="Garamond" w:hAnsi="Garamond"/>
        </w:rPr>
        <w:t>Known reasons could include boredom, sickness, injury, time (inconven</w:t>
      </w:r>
      <w:r w:rsidR="00976B51">
        <w:rPr>
          <w:rFonts w:ascii="Garamond" w:hAnsi="Garamond"/>
        </w:rPr>
        <w:t xml:space="preserve">ience), or unmet expectations. </w:t>
      </w:r>
      <w:r w:rsidRPr="00E54E56">
        <w:rPr>
          <w:rFonts w:ascii="Garamond" w:hAnsi="Garamond"/>
        </w:rPr>
        <w:t>This threat is less concerning in large samples where the i</w:t>
      </w:r>
      <w:r w:rsidR="00976B51">
        <w:rPr>
          <w:rFonts w:ascii="Garamond" w:hAnsi="Garamond"/>
        </w:rPr>
        <w:t xml:space="preserve">mpact will be less pronounced. </w:t>
      </w:r>
      <w:r w:rsidRPr="00E54E56">
        <w:rPr>
          <w:rFonts w:ascii="Garamond" w:hAnsi="Garamond"/>
        </w:rPr>
        <w:t>In smaller studies, this attrition can weaken the assertions that can be made</w:t>
      </w:r>
      <w:r w:rsidR="00976B51">
        <w:rPr>
          <w:rFonts w:ascii="Garamond" w:hAnsi="Garamond"/>
        </w:rPr>
        <w:t xml:space="preserve"> upon completion of the study. </w:t>
      </w:r>
      <w:r w:rsidRPr="00E54E56">
        <w:rPr>
          <w:rFonts w:ascii="Garamond" w:hAnsi="Garamond"/>
        </w:rPr>
        <w:t>Researchers can use these data to compare the drop</w:t>
      </w:r>
      <w:bookmarkStart w:id="0" w:name="_GoBack"/>
      <w:bookmarkEnd w:id="0"/>
      <w:r w:rsidRPr="00E54E56">
        <w:rPr>
          <w:rFonts w:ascii="Garamond" w:hAnsi="Garamond"/>
        </w:rPr>
        <w:t xml:space="preserve">-outs statistically to those who completed the study. (p. </w:t>
      </w:r>
      <w:r w:rsidR="00E54E56" w:rsidRPr="00E54E56">
        <w:rPr>
          <w:rFonts w:ascii="Garamond" w:hAnsi="Garamond"/>
        </w:rPr>
        <w:t>78)</w:t>
      </w:r>
    </w:p>
    <w:p w:rsidR="00CD363D" w:rsidRDefault="00CD363D" w:rsidP="00CD363D">
      <w:pPr>
        <w:rPr>
          <w:b/>
        </w:rPr>
      </w:pPr>
    </w:p>
    <w:p w:rsidR="00CD363D" w:rsidRDefault="00CD363D"/>
    <w:sectPr w:rsidR="00CD36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56" w:rsidRDefault="00E54E56" w:rsidP="00E54E56">
      <w:r>
        <w:separator/>
      </w:r>
    </w:p>
  </w:endnote>
  <w:endnote w:type="continuationSeparator" w:id="0">
    <w:p w:rsidR="00E54E56" w:rsidRDefault="00E54E56" w:rsidP="00E5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56" w:rsidRPr="001E551C" w:rsidRDefault="00E54E56" w:rsidP="00E54E56">
    <w:pPr>
      <w:tabs>
        <w:tab w:val="center" w:pos="4680"/>
        <w:tab w:val="right" w:pos="9360"/>
      </w:tabs>
      <w:jc w:val="center"/>
      <w:rPr>
        <w:rFonts w:ascii="Century Gothic" w:eastAsia="BatangChe" w:hAnsi="Century Gothic"/>
        <w:b/>
        <w:i/>
        <w:color w:val="58585A"/>
        <w:sz w:val="20"/>
      </w:rPr>
    </w:pPr>
    <w:r w:rsidRPr="001E551C">
      <w:rPr>
        <w:rFonts w:ascii="Century Gothic" w:eastAsia="BatangChe" w:hAnsi="Century Gothic"/>
        <w:b/>
        <w:i/>
        <w:color w:val="58585A"/>
        <w:sz w:val="20"/>
      </w:rPr>
      <w:t>Research Methods in Kinesiology</w:t>
    </w:r>
  </w:p>
  <w:p w:rsidR="00E54E56" w:rsidRPr="001E551C" w:rsidRDefault="00E54E56" w:rsidP="00E54E56">
    <w:pPr>
      <w:tabs>
        <w:tab w:val="center" w:pos="4680"/>
        <w:tab w:val="right" w:pos="9360"/>
      </w:tabs>
      <w:jc w:val="center"/>
      <w:rPr>
        <w:rFonts w:ascii="Century Gothic" w:eastAsia="BatangChe" w:hAnsi="Century Gothic"/>
        <w:b/>
        <w:color w:val="58585A"/>
        <w:sz w:val="20"/>
      </w:rPr>
    </w:pPr>
    <w:r w:rsidRPr="001E551C">
      <w:rPr>
        <w:rFonts w:ascii="Century Gothic" w:eastAsia="BatangChe" w:hAnsi="Century Gothic"/>
        <w:b/>
        <w:color w:val="58585A"/>
        <w:sz w:val="20"/>
      </w:rPr>
      <w:t>© Oxford University Press, 2018</w:t>
    </w:r>
  </w:p>
  <w:p w:rsidR="00E54E56" w:rsidRDefault="00E54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56" w:rsidRDefault="00E54E56" w:rsidP="00E54E56">
      <w:r>
        <w:separator/>
      </w:r>
    </w:p>
  </w:footnote>
  <w:footnote w:type="continuationSeparator" w:id="0">
    <w:p w:rsidR="00E54E56" w:rsidRDefault="00E54E56" w:rsidP="00E54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404"/>
    <w:multiLevelType w:val="hybridMultilevel"/>
    <w:tmpl w:val="68C819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45094C"/>
    <w:multiLevelType w:val="hybridMultilevel"/>
    <w:tmpl w:val="8D0099A4"/>
    <w:lvl w:ilvl="0" w:tplc="63CAB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AB1419"/>
    <w:multiLevelType w:val="hybridMultilevel"/>
    <w:tmpl w:val="95266B0A"/>
    <w:lvl w:ilvl="0" w:tplc="7BBEB6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7326DB"/>
    <w:multiLevelType w:val="hybridMultilevel"/>
    <w:tmpl w:val="BEECE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E92CBA"/>
    <w:multiLevelType w:val="hybridMultilevel"/>
    <w:tmpl w:val="29E8EEC0"/>
    <w:lvl w:ilvl="0" w:tplc="7842D8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3D"/>
    <w:rsid w:val="00283556"/>
    <w:rsid w:val="007C2B88"/>
    <w:rsid w:val="00976B51"/>
    <w:rsid w:val="00A27C3D"/>
    <w:rsid w:val="00CD363D"/>
    <w:rsid w:val="00E5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3D"/>
    <w:rPr>
      <w:rFonts w:ascii="Times New Roman" w:eastAsiaTheme="minorEastAsia" w:hAnsi="Times New Roman" w:cstheme="minorBidi"/>
      <w:sz w:val="24"/>
      <w:szCs w:val="24"/>
    </w:rPr>
  </w:style>
  <w:style w:type="paragraph" w:styleId="Heading1">
    <w:name w:val="heading 1"/>
    <w:basedOn w:val="Normal"/>
    <w:next w:val="Normal"/>
    <w:link w:val="Heading1Char"/>
    <w:uiPriority w:val="9"/>
    <w:qFormat/>
    <w:rsid w:val="007C2B88"/>
    <w:pPr>
      <w:keepNex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B88"/>
    <w:pPr>
      <w:ind w:left="720"/>
      <w:contextualSpacing/>
    </w:pPr>
  </w:style>
  <w:style w:type="character" w:customStyle="1" w:styleId="Heading1Char">
    <w:name w:val="Heading 1 Char"/>
    <w:link w:val="Heading1"/>
    <w:uiPriority w:val="9"/>
    <w:rsid w:val="007C2B88"/>
    <w:rPr>
      <w:rFonts w:ascii="Times New Roman" w:hAnsi="Times New Roman"/>
      <w:b/>
      <w:bCs/>
      <w:sz w:val="24"/>
      <w:szCs w:val="24"/>
    </w:rPr>
  </w:style>
  <w:style w:type="paragraph" w:styleId="NoSpacing">
    <w:name w:val="No Spacing"/>
    <w:uiPriority w:val="1"/>
    <w:qFormat/>
    <w:rsid w:val="007C2B88"/>
    <w:rPr>
      <w:rFonts w:ascii="Times New Roman" w:hAnsi="Times New Roman"/>
      <w:sz w:val="24"/>
      <w:szCs w:val="24"/>
    </w:rPr>
  </w:style>
  <w:style w:type="paragraph" w:styleId="BalloonText">
    <w:name w:val="Balloon Text"/>
    <w:basedOn w:val="Normal"/>
    <w:link w:val="BalloonTextChar"/>
    <w:uiPriority w:val="99"/>
    <w:semiHidden/>
    <w:unhideWhenUsed/>
    <w:rsid w:val="00E54E56"/>
    <w:rPr>
      <w:rFonts w:ascii="Tahoma" w:hAnsi="Tahoma" w:cs="Tahoma"/>
      <w:sz w:val="16"/>
      <w:szCs w:val="16"/>
    </w:rPr>
  </w:style>
  <w:style w:type="character" w:customStyle="1" w:styleId="BalloonTextChar">
    <w:name w:val="Balloon Text Char"/>
    <w:basedOn w:val="DefaultParagraphFont"/>
    <w:link w:val="BalloonText"/>
    <w:uiPriority w:val="99"/>
    <w:semiHidden/>
    <w:rsid w:val="00E54E56"/>
    <w:rPr>
      <w:rFonts w:ascii="Tahoma" w:eastAsiaTheme="minorEastAsia" w:hAnsi="Tahoma" w:cs="Tahoma"/>
      <w:sz w:val="16"/>
      <w:szCs w:val="16"/>
    </w:rPr>
  </w:style>
  <w:style w:type="paragraph" w:styleId="Header">
    <w:name w:val="header"/>
    <w:basedOn w:val="Normal"/>
    <w:link w:val="HeaderChar"/>
    <w:uiPriority w:val="99"/>
    <w:unhideWhenUsed/>
    <w:rsid w:val="00E54E56"/>
    <w:pPr>
      <w:tabs>
        <w:tab w:val="center" w:pos="4680"/>
        <w:tab w:val="right" w:pos="9360"/>
      </w:tabs>
    </w:pPr>
  </w:style>
  <w:style w:type="character" w:customStyle="1" w:styleId="HeaderChar">
    <w:name w:val="Header Char"/>
    <w:basedOn w:val="DefaultParagraphFont"/>
    <w:link w:val="Header"/>
    <w:uiPriority w:val="99"/>
    <w:rsid w:val="00E54E56"/>
    <w:rPr>
      <w:rFonts w:ascii="Times New Roman" w:eastAsiaTheme="minorEastAsia" w:hAnsi="Times New Roman" w:cstheme="minorBidi"/>
      <w:sz w:val="24"/>
      <w:szCs w:val="24"/>
    </w:rPr>
  </w:style>
  <w:style w:type="paragraph" w:styleId="Footer">
    <w:name w:val="footer"/>
    <w:basedOn w:val="Normal"/>
    <w:link w:val="FooterChar"/>
    <w:uiPriority w:val="99"/>
    <w:unhideWhenUsed/>
    <w:rsid w:val="00E54E56"/>
    <w:pPr>
      <w:tabs>
        <w:tab w:val="center" w:pos="4680"/>
        <w:tab w:val="right" w:pos="9360"/>
      </w:tabs>
    </w:pPr>
  </w:style>
  <w:style w:type="character" w:customStyle="1" w:styleId="FooterChar">
    <w:name w:val="Footer Char"/>
    <w:basedOn w:val="DefaultParagraphFont"/>
    <w:link w:val="Footer"/>
    <w:uiPriority w:val="99"/>
    <w:rsid w:val="00E54E56"/>
    <w:rPr>
      <w:rFonts w:ascii="Times New Roman" w:eastAsiaTheme="minorEastAsia" w:hAnsi="Times New Roman" w:cstheme="minorBidi"/>
      <w:sz w:val="24"/>
      <w:szCs w:val="24"/>
    </w:rPr>
  </w:style>
  <w:style w:type="character" w:styleId="Hyperlink">
    <w:name w:val="Hyperlink"/>
    <w:basedOn w:val="DefaultParagraphFont"/>
    <w:uiPriority w:val="99"/>
    <w:unhideWhenUsed/>
    <w:rsid w:val="00E54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3D"/>
    <w:rPr>
      <w:rFonts w:ascii="Times New Roman" w:eastAsiaTheme="minorEastAsia" w:hAnsi="Times New Roman" w:cstheme="minorBidi"/>
      <w:sz w:val="24"/>
      <w:szCs w:val="24"/>
    </w:rPr>
  </w:style>
  <w:style w:type="paragraph" w:styleId="Heading1">
    <w:name w:val="heading 1"/>
    <w:basedOn w:val="Normal"/>
    <w:next w:val="Normal"/>
    <w:link w:val="Heading1Char"/>
    <w:uiPriority w:val="9"/>
    <w:qFormat/>
    <w:rsid w:val="007C2B88"/>
    <w:pPr>
      <w:keepNex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B88"/>
    <w:pPr>
      <w:ind w:left="720"/>
      <w:contextualSpacing/>
    </w:pPr>
  </w:style>
  <w:style w:type="character" w:customStyle="1" w:styleId="Heading1Char">
    <w:name w:val="Heading 1 Char"/>
    <w:link w:val="Heading1"/>
    <w:uiPriority w:val="9"/>
    <w:rsid w:val="007C2B88"/>
    <w:rPr>
      <w:rFonts w:ascii="Times New Roman" w:hAnsi="Times New Roman"/>
      <w:b/>
      <w:bCs/>
      <w:sz w:val="24"/>
      <w:szCs w:val="24"/>
    </w:rPr>
  </w:style>
  <w:style w:type="paragraph" w:styleId="NoSpacing">
    <w:name w:val="No Spacing"/>
    <w:uiPriority w:val="1"/>
    <w:qFormat/>
    <w:rsid w:val="007C2B88"/>
    <w:rPr>
      <w:rFonts w:ascii="Times New Roman" w:hAnsi="Times New Roman"/>
      <w:sz w:val="24"/>
      <w:szCs w:val="24"/>
    </w:rPr>
  </w:style>
  <w:style w:type="paragraph" w:styleId="BalloonText">
    <w:name w:val="Balloon Text"/>
    <w:basedOn w:val="Normal"/>
    <w:link w:val="BalloonTextChar"/>
    <w:uiPriority w:val="99"/>
    <w:semiHidden/>
    <w:unhideWhenUsed/>
    <w:rsid w:val="00E54E56"/>
    <w:rPr>
      <w:rFonts w:ascii="Tahoma" w:hAnsi="Tahoma" w:cs="Tahoma"/>
      <w:sz w:val="16"/>
      <w:szCs w:val="16"/>
    </w:rPr>
  </w:style>
  <w:style w:type="character" w:customStyle="1" w:styleId="BalloonTextChar">
    <w:name w:val="Balloon Text Char"/>
    <w:basedOn w:val="DefaultParagraphFont"/>
    <w:link w:val="BalloonText"/>
    <w:uiPriority w:val="99"/>
    <w:semiHidden/>
    <w:rsid w:val="00E54E56"/>
    <w:rPr>
      <w:rFonts w:ascii="Tahoma" w:eastAsiaTheme="minorEastAsia" w:hAnsi="Tahoma" w:cs="Tahoma"/>
      <w:sz w:val="16"/>
      <w:szCs w:val="16"/>
    </w:rPr>
  </w:style>
  <w:style w:type="paragraph" w:styleId="Header">
    <w:name w:val="header"/>
    <w:basedOn w:val="Normal"/>
    <w:link w:val="HeaderChar"/>
    <w:uiPriority w:val="99"/>
    <w:unhideWhenUsed/>
    <w:rsid w:val="00E54E56"/>
    <w:pPr>
      <w:tabs>
        <w:tab w:val="center" w:pos="4680"/>
        <w:tab w:val="right" w:pos="9360"/>
      </w:tabs>
    </w:pPr>
  </w:style>
  <w:style w:type="character" w:customStyle="1" w:styleId="HeaderChar">
    <w:name w:val="Header Char"/>
    <w:basedOn w:val="DefaultParagraphFont"/>
    <w:link w:val="Header"/>
    <w:uiPriority w:val="99"/>
    <w:rsid w:val="00E54E56"/>
    <w:rPr>
      <w:rFonts w:ascii="Times New Roman" w:eastAsiaTheme="minorEastAsia" w:hAnsi="Times New Roman" w:cstheme="minorBidi"/>
      <w:sz w:val="24"/>
      <w:szCs w:val="24"/>
    </w:rPr>
  </w:style>
  <w:style w:type="paragraph" w:styleId="Footer">
    <w:name w:val="footer"/>
    <w:basedOn w:val="Normal"/>
    <w:link w:val="FooterChar"/>
    <w:uiPriority w:val="99"/>
    <w:unhideWhenUsed/>
    <w:rsid w:val="00E54E56"/>
    <w:pPr>
      <w:tabs>
        <w:tab w:val="center" w:pos="4680"/>
        <w:tab w:val="right" w:pos="9360"/>
      </w:tabs>
    </w:pPr>
  </w:style>
  <w:style w:type="character" w:customStyle="1" w:styleId="FooterChar">
    <w:name w:val="Footer Char"/>
    <w:basedOn w:val="DefaultParagraphFont"/>
    <w:link w:val="Footer"/>
    <w:uiPriority w:val="99"/>
    <w:rsid w:val="00E54E56"/>
    <w:rPr>
      <w:rFonts w:ascii="Times New Roman" w:eastAsiaTheme="minorEastAsia" w:hAnsi="Times New Roman" w:cstheme="minorBidi"/>
      <w:sz w:val="24"/>
      <w:szCs w:val="24"/>
    </w:rPr>
  </w:style>
  <w:style w:type="character" w:styleId="Hyperlink">
    <w:name w:val="Hyperlink"/>
    <w:basedOn w:val="DefaultParagraphFont"/>
    <w:uiPriority w:val="99"/>
    <w:unhideWhenUsed/>
    <w:rsid w:val="00E54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ortsci.org/jour/0001/wghdesign.html" TargetMode="External"/><Relationship Id="rId4" Type="http://schemas.openxmlformats.org/officeDocument/2006/relationships/settings" Target="settings.xml"/><Relationship Id="rId9" Type="http://schemas.openxmlformats.org/officeDocument/2006/relationships/hyperlink" Target="https://www.youtube.com/watch?v=qtLnBz6lb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D'ALIESIO, Valentina</dc:creator>
  <cp:lastModifiedBy>D'ALIESIO, Valentina</cp:lastModifiedBy>
  <cp:revision>2</cp:revision>
  <dcterms:created xsi:type="dcterms:W3CDTF">2018-07-16T17:23:00Z</dcterms:created>
  <dcterms:modified xsi:type="dcterms:W3CDTF">2018-07-16T20:21:00Z</dcterms:modified>
</cp:coreProperties>
</file>