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5F7A" w:rsidRPr="00E801EC" w:rsidRDefault="00345F7A" w:rsidP="00345F7A">
      <w:pPr>
        <w:rPr>
          <w:sz w:val="36"/>
          <w:szCs w:val="36"/>
        </w:rPr>
      </w:pPr>
      <w:r w:rsidRPr="00E801EC">
        <w:rPr>
          <w:sz w:val="36"/>
          <w:szCs w:val="36"/>
        </w:rPr>
        <w:t>Chapter 12: Learning, memory, and decision-making</w:t>
      </w:r>
    </w:p>
    <w:p w:rsidR="00345F7A" w:rsidRDefault="00345F7A" w:rsidP="00345F7A">
      <w:pPr>
        <w:pStyle w:val="Heading1"/>
      </w:pPr>
      <w:r>
        <w:t>Brain scene investigation: Clive Wearing’s fleeting memory</w:t>
      </w:r>
    </w:p>
    <w:p w:rsidR="00345F7A" w:rsidRPr="00CE1D2A" w:rsidRDefault="00345F7A" w:rsidP="00345F7A">
      <w:r>
        <w:t xml:space="preserve">Clive lives in the present, with almost no memory of his past life. Although he recognizes his wife, every time he sees her he thinks it is has been a long time since their last meeting. His amnesia affected many specific memories, but he still retained the ability to, for example, play a piano piece. </w:t>
      </w:r>
    </w:p>
    <w:p w:rsidR="00345F7A" w:rsidRDefault="00345F7A" w:rsidP="00345F7A">
      <w:pPr>
        <w:pStyle w:val="Heading1"/>
      </w:pPr>
      <w:r w:rsidRPr="00C93DF4">
        <w:t xml:space="preserve">Neurobiological Foundations of Learning and Memory Processes </w:t>
      </w:r>
    </w:p>
    <w:p w:rsidR="00345F7A" w:rsidRPr="00482DF8" w:rsidRDefault="00345F7A" w:rsidP="00345F7A">
      <w:r>
        <w:t>In modern society, much of our daily behavior is learned after we are born.</w:t>
      </w:r>
    </w:p>
    <w:p w:rsidR="00345F7A" w:rsidRDefault="00345F7A" w:rsidP="00345F7A">
      <w:pPr>
        <w:pStyle w:val="Heading2"/>
      </w:pPr>
      <w:r w:rsidRPr="00C93DF4">
        <w:t>Behavioral Approaches</w:t>
      </w:r>
    </w:p>
    <w:p w:rsidR="00345F7A" w:rsidRPr="00482DF8" w:rsidRDefault="00345F7A" w:rsidP="00345F7A">
      <w:pPr>
        <w:pStyle w:val="NoSpacing"/>
      </w:pPr>
      <w:r>
        <w:t>Classical conditioning refers to</w:t>
      </w:r>
      <w:r w:rsidRPr="00482DF8">
        <w:t xml:space="preserve"> association</w:t>
      </w:r>
      <w:r>
        <w:t>s</w:t>
      </w:r>
      <w:r w:rsidRPr="00482DF8">
        <w:t xml:space="preserve"> formed between predictors of </w:t>
      </w:r>
      <w:r>
        <w:t xml:space="preserve">an event and the event itself (e.g., Pavlov’s dogs). Watson </w:t>
      </w:r>
      <w:proofErr w:type="gramStart"/>
      <w:r>
        <w:t>extend</w:t>
      </w:r>
      <w:proofErr w:type="gramEnd"/>
      <w:r>
        <w:t xml:space="preserve"> conditioning research to focus on the consequences of behavior (law of effect). Skinner referred to specific </w:t>
      </w:r>
      <w:proofErr w:type="spellStart"/>
      <w:r>
        <w:t>reinforcers</w:t>
      </w:r>
      <w:proofErr w:type="spellEnd"/>
      <w:r>
        <w:t>/punishers that increased/decreased the likelihood of behaviors. The reinforcement contingency specifies the schedule/probability that a specific outcome will follow a specific behavior and is a (perhaps the) critical aspect of learning.</w:t>
      </w:r>
    </w:p>
    <w:p w:rsidR="00345F7A" w:rsidRDefault="00345F7A" w:rsidP="00345F7A">
      <w:pPr>
        <w:pStyle w:val="Heading2"/>
      </w:pPr>
      <w:r w:rsidRPr="00C93DF4">
        <w:t>Cellular Mechanisms</w:t>
      </w:r>
    </w:p>
    <w:p w:rsidR="00345F7A" w:rsidRDefault="00345F7A" w:rsidP="00345F7A">
      <w:pPr>
        <w:pStyle w:val="NoSpacing"/>
      </w:pPr>
      <w:proofErr w:type="spellStart"/>
      <w:r>
        <w:t>Hebbian</w:t>
      </w:r>
      <w:proofErr w:type="spellEnd"/>
      <w:r>
        <w:t xml:space="preserve"> synapses: neurons that fire together, wire together.</w:t>
      </w:r>
    </w:p>
    <w:p w:rsidR="00345F7A" w:rsidRPr="006C1439" w:rsidRDefault="00345F7A" w:rsidP="00345F7A">
      <w:pPr>
        <w:pStyle w:val="NoSpacing"/>
      </w:pPr>
      <w:proofErr w:type="gramStart"/>
      <w:r w:rsidRPr="006C1439">
        <w:rPr>
          <w:rStyle w:val="Heading3Char"/>
        </w:rPr>
        <w:t xml:space="preserve">Cellular </w:t>
      </w:r>
      <w:r>
        <w:rPr>
          <w:rStyle w:val="Heading3Char"/>
        </w:rPr>
        <w:t>m</w:t>
      </w:r>
      <w:r w:rsidRPr="006C1439">
        <w:rPr>
          <w:rStyle w:val="Heading3Char"/>
        </w:rPr>
        <w:t xml:space="preserve">odifications in the </w:t>
      </w:r>
      <w:proofErr w:type="spellStart"/>
      <w:r>
        <w:rPr>
          <w:rStyle w:val="Heading3Char"/>
        </w:rPr>
        <w:t>a</w:t>
      </w:r>
      <w:r w:rsidRPr="006C1439">
        <w:rPr>
          <w:rStyle w:val="Heading3Char"/>
        </w:rPr>
        <w:t>plysia</w:t>
      </w:r>
      <w:proofErr w:type="spellEnd"/>
      <w:r>
        <w:t>.</w:t>
      </w:r>
      <w:proofErr w:type="gramEnd"/>
      <w:r>
        <w:t xml:space="preserve"> </w:t>
      </w:r>
      <w:proofErr w:type="spellStart"/>
      <w:r>
        <w:t>Kandel’s</w:t>
      </w:r>
      <w:proofErr w:type="spellEnd"/>
      <w:r>
        <w:t xml:space="preserve"> work with </w:t>
      </w:r>
      <w:proofErr w:type="spellStart"/>
      <w:r>
        <w:t>aplysia</w:t>
      </w:r>
      <w:proofErr w:type="spellEnd"/>
      <w:r>
        <w:t xml:space="preserve"> established the cellular basis (i.e., the role of serotonin and the </w:t>
      </w:r>
      <w:proofErr w:type="spellStart"/>
      <w:r>
        <w:t>cAMP</w:t>
      </w:r>
      <w:proofErr w:type="spellEnd"/>
      <w:r>
        <w:t xml:space="preserve"> second-messenger system) for rapid changes in neuronal firing based on a specific stimulus. </w:t>
      </w:r>
    </w:p>
    <w:p w:rsidR="00345F7A" w:rsidRPr="006C1439" w:rsidRDefault="00345F7A" w:rsidP="00345F7A">
      <w:pPr>
        <w:pStyle w:val="NoSpacing"/>
      </w:pPr>
      <w:proofErr w:type="gramStart"/>
      <w:r w:rsidRPr="00851366">
        <w:rPr>
          <w:rStyle w:val="Heading2Char"/>
        </w:rPr>
        <w:t>Cellular Modifications in the Hippocampus</w:t>
      </w:r>
      <w:r w:rsidRPr="00851366">
        <w:t>.</w:t>
      </w:r>
      <w:proofErr w:type="gramEnd"/>
      <w:r w:rsidRPr="00851366">
        <w:t xml:space="preserve"> </w:t>
      </w:r>
      <w:r>
        <w:t xml:space="preserve">Navigation in rats depends on coordination among place cells, grid cells, and direction cells; the </w:t>
      </w:r>
      <w:proofErr w:type="gramStart"/>
      <w:r>
        <w:t>presence of these cells early in development suggest</w:t>
      </w:r>
      <w:proofErr w:type="gramEnd"/>
      <w:r>
        <w:t xml:space="preserve"> hard-wired navigation abilities in rats. LTP in the hippocampus is one mechanism for more durable changes (memory) in synaptic firing. </w:t>
      </w:r>
    </w:p>
    <w:p w:rsidR="00345F7A" w:rsidRDefault="00345F7A" w:rsidP="00345F7A">
      <w:pPr>
        <w:pStyle w:val="Heading2"/>
      </w:pPr>
      <w:r w:rsidRPr="00C93DF4">
        <w:t>Structural Neuroplasticity</w:t>
      </w:r>
    </w:p>
    <w:p w:rsidR="00345F7A" w:rsidRPr="002F10C6" w:rsidRDefault="00345F7A" w:rsidP="00345F7A">
      <w:pPr>
        <w:pStyle w:val="NoSpacing"/>
      </w:pPr>
      <w:r>
        <w:t>F</w:t>
      </w:r>
      <w:r w:rsidRPr="002F10C6">
        <w:t xml:space="preserve">ormation and rearrangement </w:t>
      </w:r>
      <w:r>
        <w:t xml:space="preserve">(including reshaping) </w:t>
      </w:r>
      <w:r w:rsidRPr="002F10C6">
        <w:t xml:space="preserve">of dendrites in active </w:t>
      </w:r>
      <w:r>
        <w:t xml:space="preserve">brain </w:t>
      </w:r>
      <w:r w:rsidRPr="002F10C6">
        <w:t xml:space="preserve">regions </w:t>
      </w:r>
      <w:r>
        <w:t xml:space="preserve">is one </w:t>
      </w:r>
      <w:r w:rsidRPr="002F10C6">
        <w:t>mechanism for learning-d</w:t>
      </w:r>
      <w:r>
        <w:t xml:space="preserve">ependent structural plasticity. Neurogenesis may also be part of learning, but this process is too slow for some kinds of learning. Pointing further to the role of hippocampus in learning, </w:t>
      </w:r>
      <w:r w:rsidRPr="00B22848">
        <w:t xml:space="preserve">the hippocampus is more developed in species that are opportunistic and </w:t>
      </w:r>
      <w:r>
        <w:t>must adapt to new environ</w:t>
      </w:r>
      <w:r w:rsidRPr="00B22848">
        <w:t>ment</w:t>
      </w:r>
      <w:r>
        <w:t>s.</w:t>
      </w:r>
    </w:p>
    <w:p w:rsidR="00345F7A" w:rsidRDefault="00345F7A" w:rsidP="00345F7A">
      <w:pPr>
        <w:pStyle w:val="Heading2"/>
      </w:pPr>
      <w:r w:rsidRPr="00C93DF4">
        <w:t>Integrating C</w:t>
      </w:r>
      <w:r>
        <w:t>linical and Laboratory Research</w:t>
      </w:r>
    </w:p>
    <w:p w:rsidR="00345F7A" w:rsidRDefault="00345F7A" w:rsidP="00345F7A">
      <w:pPr>
        <w:pStyle w:val="NoSpacing"/>
      </w:pPr>
      <w:r>
        <w:rPr>
          <w:rStyle w:val="Heading3Char"/>
        </w:rPr>
        <w:t>The case of H</w:t>
      </w:r>
      <w:r w:rsidRPr="00B22848">
        <w:rPr>
          <w:rStyle w:val="Heading3Char"/>
        </w:rPr>
        <w:t>M</w:t>
      </w:r>
      <w:r>
        <w:t xml:space="preserve">. HM had epilepsy surgery that removed his MTL bilaterally (including both hippocampus) which led to severe anterograde amnesia. He also showed inability to retrieve declarative memories, but could form new procedural memories. Evidence from HM lead to the overthrow of the theory </w:t>
      </w:r>
      <w:proofErr w:type="spellStart"/>
      <w:r>
        <w:t>equipotentiality</w:t>
      </w:r>
      <w:proofErr w:type="spellEnd"/>
      <w:r>
        <w:t xml:space="preserve"> (memory is distributed). Debate continues whether memory/recognition can be traced to a single neuron or to a network of neurons.</w:t>
      </w:r>
    </w:p>
    <w:p w:rsidR="00345F7A" w:rsidRDefault="00345F7A" w:rsidP="00345F7A">
      <w:pPr>
        <w:pStyle w:val="NoSpacing"/>
      </w:pPr>
      <w:r>
        <w:rPr>
          <w:rStyle w:val="Heading3Char"/>
        </w:rPr>
        <w:t>Animal studies</w:t>
      </w:r>
      <w:r w:rsidRPr="008D6942">
        <w:t>.</w:t>
      </w:r>
      <w:r>
        <w:t xml:space="preserve"> To study declarative memory (hippocampal dependent) in animals, scientists employ the delayed match-to-sample task (across species), the Morris water maze (typically in rodents), </w:t>
      </w:r>
      <w:proofErr w:type="gramStart"/>
      <w:r>
        <w:t>the</w:t>
      </w:r>
      <w:proofErr w:type="gramEnd"/>
      <w:r>
        <w:t xml:space="preserve"> radial-arm maze (rodents). To study procedural memory, conditioning tasks may be used (e.g., conditioned eye-blink), which show dependence on cerebellum and </w:t>
      </w:r>
      <w:proofErr w:type="spellStart"/>
      <w:r>
        <w:t>paramedian</w:t>
      </w:r>
      <w:proofErr w:type="spellEnd"/>
      <w:r>
        <w:t xml:space="preserve"> lobule.</w:t>
      </w:r>
    </w:p>
    <w:p w:rsidR="00345F7A" w:rsidRPr="00B22848" w:rsidRDefault="00345F7A" w:rsidP="00345F7A">
      <w:pPr>
        <w:pStyle w:val="NoSpacing"/>
      </w:pPr>
      <w:proofErr w:type="gramStart"/>
      <w:r>
        <w:rPr>
          <w:rStyle w:val="Heading3Char"/>
        </w:rPr>
        <w:lastRenderedPageBreak/>
        <w:t>Human brain imaging studies</w:t>
      </w:r>
      <w:r w:rsidRPr="008D6942">
        <w:t>.</w:t>
      </w:r>
      <w:proofErr w:type="gramEnd"/>
      <w:r>
        <w:t xml:space="preserve"> PET scans and fMRI can show brain activity during specific kinds of memory tasks to show brain active regions.</w:t>
      </w:r>
    </w:p>
    <w:p w:rsidR="00345F7A" w:rsidRDefault="00345F7A" w:rsidP="00345F7A">
      <w:pPr>
        <w:pStyle w:val="Heading2"/>
      </w:pPr>
      <w:r w:rsidRPr="00C93DF4">
        <w:t xml:space="preserve">Identifying </w:t>
      </w:r>
      <w:r>
        <w:t>b</w:t>
      </w:r>
      <w:r w:rsidRPr="00C93DF4">
        <w:t>rain-</w:t>
      </w:r>
      <w:r>
        <w:t>b</w:t>
      </w:r>
      <w:r w:rsidRPr="00C93DF4">
        <w:t xml:space="preserve">ased </w:t>
      </w:r>
      <w:r>
        <w:t>m</w:t>
      </w:r>
      <w:r w:rsidRPr="00C93DF4">
        <w:t xml:space="preserve">emory </w:t>
      </w:r>
      <w:r>
        <w:t>s</w:t>
      </w:r>
      <w:r w:rsidRPr="00C93DF4">
        <w:t xml:space="preserve">ystems </w:t>
      </w:r>
    </w:p>
    <w:p w:rsidR="00345F7A" w:rsidRPr="00841D77" w:rsidRDefault="00345F7A" w:rsidP="00345F7A">
      <w:pPr>
        <w:pStyle w:val="NoSpacing"/>
      </w:pPr>
      <w:r w:rsidRPr="00841D77">
        <w:t xml:space="preserve">Theories about the kinds of memory systems available have dictated how the data are interpreted (e.g., declarative memory is thought to rely on a cortical-hippocampal system). Other ways to characterize memory have been offered, such as the 3 modes of the </w:t>
      </w:r>
      <w:r w:rsidRPr="00841D77">
        <w:rPr>
          <w:bCs/>
        </w:rPr>
        <w:t xml:space="preserve">processing-based memory </w:t>
      </w:r>
      <w:r w:rsidRPr="00841D77">
        <w:t>(fast vs. slow encoding, single-item vs. associative encoding, flexible vs. rigid representation).</w:t>
      </w:r>
    </w:p>
    <w:p w:rsidR="00345F7A" w:rsidRDefault="00345F7A" w:rsidP="00345F7A">
      <w:pPr>
        <w:pStyle w:val="NoSpacing"/>
      </w:pPr>
      <w:proofErr w:type="gramStart"/>
      <w:r w:rsidRPr="00841D77">
        <w:rPr>
          <w:rStyle w:val="Heading3Char"/>
        </w:rPr>
        <w:t xml:space="preserve">Rapid </w:t>
      </w:r>
      <w:r>
        <w:rPr>
          <w:rStyle w:val="Heading3Char"/>
        </w:rPr>
        <w:t>e</w:t>
      </w:r>
      <w:r w:rsidRPr="00841D77">
        <w:rPr>
          <w:rStyle w:val="Heading3Char"/>
        </w:rPr>
        <w:t xml:space="preserve">ncoding of </w:t>
      </w:r>
      <w:r>
        <w:rPr>
          <w:rStyle w:val="Heading3Char"/>
        </w:rPr>
        <w:t>f</w:t>
      </w:r>
      <w:r w:rsidRPr="00841D77">
        <w:rPr>
          <w:rStyle w:val="Heading3Char"/>
        </w:rPr>
        <w:t xml:space="preserve">lexible </w:t>
      </w:r>
      <w:r>
        <w:rPr>
          <w:rStyle w:val="Heading3Char"/>
        </w:rPr>
        <w:t>a</w:t>
      </w:r>
      <w:r w:rsidRPr="00841D77">
        <w:rPr>
          <w:rStyle w:val="Heading3Char"/>
        </w:rPr>
        <w:t>ssociations</w:t>
      </w:r>
      <w:r>
        <w:t>.</w:t>
      </w:r>
      <w:proofErr w:type="gramEnd"/>
      <w:r>
        <w:t xml:space="preserve"> </w:t>
      </w:r>
      <w:proofErr w:type="gramStart"/>
      <w:r>
        <w:t xml:space="preserve">Dependent on hippocampus and </w:t>
      </w:r>
      <w:proofErr w:type="spellStart"/>
      <w:r>
        <w:t>neocortex</w:t>
      </w:r>
      <w:proofErr w:type="spellEnd"/>
      <w:r>
        <w:t>.</w:t>
      </w:r>
      <w:proofErr w:type="gramEnd"/>
    </w:p>
    <w:p w:rsidR="00345F7A" w:rsidRDefault="00345F7A" w:rsidP="00345F7A">
      <w:pPr>
        <w:pStyle w:val="NoSpacing"/>
      </w:pPr>
      <w:r>
        <w:rPr>
          <w:rStyle w:val="Heading3Char"/>
        </w:rPr>
        <w:t>Slow encoding of rigid associations</w:t>
      </w:r>
      <w:r w:rsidRPr="00841D77">
        <w:t>.</w:t>
      </w:r>
      <w:r>
        <w:t xml:space="preserve"> </w:t>
      </w:r>
      <w:proofErr w:type="gramStart"/>
      <w:r>
        <w:t xml:space="preserve">Dependent on basal ganglia and cerebellum and </w:t>
      </w:r>
      <w:proofErr w:type="spellStart"/>
      <w:r>
        <w:t>neocortex</w:t>
      </w:r>
      <w:proofErr w:type="spellEnd"/>
      <w:r>
        <w:t>.</w:t>
      </w:r>
      <w:proofErr w:type="gramEnd"/>
    </w:p>
    <w:p w:rsidR="00345F7A" w:rsidRDefault="00345F7A" w:rsidP="00345F7A">
      <w:pPr>
        <w:pStyle w:val="NoSpacing"/>
      </w:pPr>
      <w:proofErr w:type="gramStart"/>
      <w:r w:rsidRPr="00233D45">
        <w:rPr>
          <w:rStyle w:val="Heading3Char"/>
        </w:rPr>
        <w:t>Rapid encoding of single or categorized items</w:t>
      </w:r>
      <w:r>
        <w:t>.</w:t>
      </w:r>
      <w:proofErr w:type="gramEnd"/>
      <w:r>
        <w:t xml:space="preserve"> F</w:t>
      </w:r>
      <w:r w:rsidRPr="00233D45">
        <w:t>amiliarity and rel</w:t>
      </w:r>
      <w:r>
        <w:t xml:space="preserve">evance of stimuli: </w:t>
      </w:r>
      <w:proofErr w:type="spellStart"/>
      <w:r w:rsidRPr="00233D45">
        <w:t>parahippocampal</w:t>
      </w:r>
      <w:proofErr w:type="spellEnd"/>
      <w:r w:rsidRPr="00233D45">
        <w:t xml:space="preserve"> </w:t>
      </w:r>
      <w:proofErr w:type="spellStart"/>
      <w:r w:rsidRPr="00233D45">
        <w:t>gyrus</w:t>
      </w:r>
      <w:proofErr w:type="spellEnd"/>
      <w:r>
        <w:t xml:space="preserve"> and </w:t>
      </w:r>
      <w:proofErr w:type="spellStart"/>
      <w:r>
        <w:t>neocortex</w:t>
      </w:r>
      <w:proofErr w:type="spellEnd"/>
      <w:r>
        <w:t>.</w:t>
      </w:r>
    </w:p>
    <w:p w:rsidR="00345F7A" w:rsidRPr="00FD72FC" w:rsidRDefault="00345F7A" w:rsidP="00345F7A">
      <w:pPr>
        <w:pStyle w:val="NoSpacing"/>
        <w:rPr>
          <w:i/>
        </w:rPr>
      </w:pPr>
      <w:r w:rsidRPr="00FD72FC">
        <w:rPr>
          <w:rStyle w:val="Heading3Char"/>
        </w:rPr>
        <w:t xml:space="preserve">The </w:t>
      </w:r>
      <w:proofErr w:type="spellStart"/>
      <w:r w:rsidRPr="00FD72FC">
        <w:rPr>
          <w:rStyle w:val="Heading3Char"/>
        </w:rPr>
        <w:t>neocortex</w:t>
      </w:r>
      <w:proofErr w:type="spellEnd"/>
      <w:r w:rsidRPr="00FD72FC">
        <w:rPr>
          <w:rStyle w:val="Heading3Char"/>
        </w:rPr>
        <w:t xml:space="preserve"> is </w:t>
      </w:r>
      <w:r>
        <w:rPr>
          <w:rStyle w:val="Heading3Char"/>
        </w:rPr>
        <w:t>critical for all modes in humans; some nonhumans have shown evidence for advanced, episodic-like memory likely dependent more on hippocampus.</w:t>
      </w:r>
    </w:p>
    <w:p w:rsidR="00345F7A" w:rsidRDefault="00345F7A" w:rsidP="00345F7A">
      <w:pPr>
        <w:pStyle w:val="Heading1"/>
      </w:pPr>
      <w:r>
        <w:t>Modifying memories</w:t>
      </w:r>
    </w:p>
    <w:p w:rsidR="00345F7A" w:rsidRDefault="00345F7A" w:rsidP="00345F7A">
      <w:pPr>
        <w:pStyle w:val="Heading2"/>
      </w:pPr>
      <w:r>
        <w:t>Rewriting memories</w:t>
      </w:r>
    </w:p>
    <w:p w:rsidR="00345F7A" w:rsidRDefault="00345F7A" w:rsidP="00345F7A">
      <w:pPr>
        <w:pStyle w:val="NoSpacing"/>
      </w:pPr>
      <w:r>
        <w:t xml:space="preserve">Even in the context of extreme situations, our memories are not infallible and our confidence about our memory is not always a good index of accuracy. Memories can be reshaped as we take in more information – looking at a police line-up, we may unintentionally modify our recollection to match an available portrait. </w:t>
      </w:r>
    </w:p>
    <w:p w:rsidR="00345F7A" w:rsidRPr="007B373A" w:rsidRDefault="00345F7A" w:rsidP="00345F7A">
      <w:pPr>
        <w:pStyle w:val="NoSpacing"/>
      </w:pPr>
      <w:r>
        <w:t xml:space="preserve">Damage to orbitofrontal regions has been shown to lead to spontaneous confabulation. Patients with </w:t>
      </w:r>
      <w:proofErr w:type="spellStart"/>
      <w:r>
        <w:t>Korsakoff’s</w:t>
      </w:r>
      <w:proofErr w:type="spellEnd"/>
      <w:r>
        <w:t xml:space="preserve"> syndrome also show confabulation and short-term loss, likely from thalamic damage due to alcohol abuse. </w:t>
      </w:r>
    </w:p>
    <w:p w:rsidR="00345F7A" w:rsidRDefault="00345F7A" w:rsidP="00345F7A">
      <w:pPr>
        <w:pStyle w:val="Heading2"/>
      </w:pPr>
      <w:r>
        <w:t>Memory and emotions</w:t>
      </w:r>
    </w:p>
    <w:p w:rsidR="00345F7A" w:rsidRDefault="00345F7A" w:rsidP="00345F7A">
      <w:pPr>
        <w:pStyle w:val="NoSpacing"/>
      </w:pPr>
      <w:proofErr w:type="gramStart"/>
      <w:r w:rsidRPr="005839CA">
        <w:rPr>
          <w:rStyle w:val="Heading3Char"/>
        </w:rPr>
        <w:t>Stress and forgetting</w:t>
      </w:r>
      <w:r>
        <w:t>.</w:t>
      </w:r>
      <w:proofErr w:type="gramEnd"/>
      <w:r>
        <w:t xml:space="preserve"> Stress can cause forgetting, as seen in cases where parents leave children in car seats while going to work. Knowing the ill effects of stress can help us put in place systems to protect us from ourselves when in stressful situations.</w:t>
      </w:r>
    </w:p>
    <w:p w:rsidR="00345F7A" w:rsidRPr="005839CA" w:rsidRDefault="00345F7A" w:rsidP="00345F7A">
      <w:pPr>
        <w:pStyle w:val="NoSpacing"/>
      </w:pPr>
      <w:proofErr w:type="gramStart"/>
      <w:r>
        <w:rPr>
          <w:rStyle w:val="Heading3Char"/>
        </w:rPr>
        <w:t>Stress and memory enhancement</w:t>
      </w:r>
      <w:r w:rsidRPr="005839CA">
        <w:t>.</w:t>
      </w:r>
      <w:proofErr w:type="gramEnd"/>
      <w:r>
        <w:t xml:space="preserve"> In some situations, the brain shows increased memory/encoding under stress. In some cases, this can lead to posttraumatic stress disorder (PTSD); recollection of the stressful event can trigger severe physiological responses and vivid memories. Hippocampus and VMPFC have been implicated in PTSD; as well as conflict/emotion/fear processing regions like amygdala, insula, and ACC. </w:t>
      </w:r>
      <w:r>
        <w:rPr>
          <w:rStyle w:val="Heading3Char"/>
        </w:rPr>
        <w:t>Animal models suggest that effects of stress on brain function can be cumulative. It seems that a moderate amount of stress/arousal may be best for memory retention (not too much, not too little).</w:t>
      </w:r>
    </w:p>
    <w:p w:rsidR="00345F7A" w:rsidRDefault="00345F7A" w:rsidP="00345F7A">
      <w:pPr>
        <w:pStyle w:val="Heading1"/>
      </w:pPr>
      <w:r>
        <w:t xml:space="preserve">Context matters: Can </w:t>
      </w:r>
      <w:r w:rsidRPr="00CF1FB0">
        <w:t>perceived safety diminish the symptoms of posttraumatic stress disorder?</w:t>
      </w:r>
    </w:p>
    <w:p w:rsidR="00345F7A" w:rsidRPr="00716A69" w:rsidRDefault="00345F7A" w:rsidP="00345F7A">
      <w:pPr>
        <w:pStyle w:val="NoSpacing"/>
      </w:pPr>
      <w:r>
        <w:t xml:space="preserve">Scientists are investigating behavioral markers of susceptibility of PTSD. One promising assay is to use a classical conditioning experiment to measure the ability of humans to distinguish between safe (unlikely to have aversive stimulus) </w:t>
      </w:r>
      <w:r w:rsidRPr="00716A69">
        <w:rPr>
          <w:i/>
        </w:rPr>
        <w:t>vs</w:t>
      </w:r>
      <w:r>
        <w:t>. unsafe (likely to have aversive stimulus) contexts/environments.</w:t>
      </w:r>
    </w:p>
    <w:p w:rsidR="00345F7A" w:rsidRDefault="00345F7A" w:rsidP="00345F7A">
      <w:pPr>
        <w:pStyle w:val="Heading2"/>
      </w:pPr>
      <w:r>
        <w:t>The case of highly superior autobiographical memory</w:t>
      </w:r>
    </w:p>
    <w:p w:rsidR="00345F7A" w:rsidRPr="00AE644E" w:rsidRDefault="00345F7A" w:rsidP="00345F7A">
      <w:pPr>
        <w:pStyle w:val="NoSpacing"/>
      </w:pPr>
      <w:r>
        <w:lastRenderedPageBreak/>
        <w:t>Being able to forget events is adaptive. Remembering everything becomes not only tiring, but it can be detrimental to remember negative and mundane details from every day of your life. Imaging studies suggest increased caudate and putamen volume (areas linked with compulsive disorders) in individuals with highly superior autobiographical memory (HSAM). People with HSAM show normal memory for non-autobiographical items.</w:t>
      </w:r>
    </w:p>
    <w:p w:rsidR="00345F7A" w:rsidRDefault="00345F7A" w:rsidP="00345F7A">
      <w:pPr>
        <w:pStyle w:val="Heading1"/>
      </w:pPr>
      <w:r>
        <w:t>Focusing o</w:t>
      </w:r>
      <w:r w:rsidRPr="00CF1FB0">
        <w:t xml:space="preserve">n </w:t>
      </w:r>
      <w:r>
        <w:t>a</w:t>
      </w:r>
      <w:r w:rsidRPr="00CF1FB0">
        <w:t xml:space="preserve">ttention: Gateway to </w:t>
      </w:r>
      <w:r>
        <w:t>l</w:t>
      </w:r>
      <w:r w:rsidRPr="00CF1FB0">
        <w:t xml:space="preserve">earning and </w:t>
      </w:r>
      <w:r>
        <w:t>memory</w:t>
      </w:r>
    </w:p>
    <w:p w:rsidR="00345F7A" w:rsidRDefault="00345F7A" w:rsidP="00345F7A">
      <w:pPr>
        <w:pStyle w:val="NoSpacing"/>
      </w:pPr>
      <w:r>
        <w:t xml:space="preserve">Information/events that are not attended are often not remembered, as demonstrated most visibly in </w:t>
      </w:r>
      <w:proofErr w:type="spellStart"/>
      <w:r>
        <w:t>inattentional</w:t>
      </w:r>
      <w:proofErr w:type="spellEnd"/>
      <w:r>
        <w:t xml:space="preserve"> blindness experiments. The posterior parietal cortex is involved with attention generally, but modern research specifies three stages of attention.</w:t>
      </w:r>
    </w:p>
    <w:p w:rsidR="00345F7A" w:rsidRPr="001C253A" w:rsidRDefault="00345F7A" w:rsidP="00345F7A">
      <w:pPr>
        <w:pStyle w:val="NoSpacing"/>
      </w:pPr>
      <w:r>
        <w:t>Altering: heightened vigilance, arousal (frontal and parietal region; norepinephrine system). Orienting: selection of specific information (primarily t</w:t>
      </w:r>
      <w:r w:rsidRPr="000C4ED1">
        <w:t xml:space="preserve">halamus, superior </w:t>
      </w:r>
      <w:proofErr w:type="spellStart"/>
      <w:r w:rsidRPr="000C4ED1">
        <w:t>colliculus</w:t>
      </w:r>
      <w:proofErr w:type="spellEnd"/>
      <w:r w:rsidRPr="000C4ED1">
        <w:t xml:space="preserve">, and frontal eye </w:t>
      </w:r>
      <w:r>
        <w:t xml:space="preserve">fields; cholinergic system). Executive attention: controlled focus of attention (ACC, DLPFC; dopaminergic system). The locus </w:t>
      </w:r>
      <w:proofErr w:type="spellStart"/>
      <w:r>
        <w:t>coeruleus</w:t>
      </w:r>
      <w:proofErr w:type="spellEnd"/>
      <w:r>
        <w:t xml:space="preserve"> facilitates </w:t>
      </w:r>
      <w:proofErr w:type="spellStart"/>
      <w:r>
        <w:t>attentional</w:t>
      </w:r>
      <w:proofErr w:type="spellEnd"/>
      <w:r>
        <w:t xml:space="preserve"> shifts through the 3 stages (norepinephrine system). In ADHD, drugs targeting the dopaminergic system are controversial and show mixed effectiveness. </w:t>
      </w:r>
    </w:p>
    <w:p w:rsidR="00345F7A" w:rsidRPr="00CF1FB0" w:rsidRDefault="00345F7A" w:rsidP="00345F7A">
      <w:pPr>
        <w:pStyle w:val="Heading1"/>
      </w:pPr>
      <w:r w:rsidRPr="00CF1FB0">
        <w:t xml:space="preserve">Decision Making </w:t>
      </w:r>
    </w:p>
    <w:p w:rsidR="00345F7A" w:rsidRDefault="00345F7A" w:rsidP="00345F7A">
      <w:pPr>
        <w:pStyle w:val="Heading2"/>
      </w:pPr>
      <w:proofErr w:type="spellStart"/>
      <w:r w:rsidRPr="00CF1FB0">
        <w:t>Neuroanatomy</w:t>
      </w:r>
      <w:proofErr w:type="spellEnd"/>
      <w:r w:rsidRPr="00CF1FB0">
        <w:t xml:space="preserve"> of </w:t>
      </w:r>
      <w:proofErr w:type="spellStart"/>
      <w:r>
        <w:t>n</w:t>
      </w:r>
      <w:r w:rsidRPr="00CF1FB0">
        <w:t>euroeconomics</w:t>
      </w:r>
      <w:proofErr w:type="spellEnd"/>
    </w:p>
    <w:p w:rsidR="00345F7A" w:rsidRPr="00F257B8" w:rsidRDefault="00345F7A" w:rsidP="00345F7A">
      <w:pPr>
        <w:pStyle w:val="NoSpacing"/>
      </w:pPr>
      <w:r>
        <w:t xml:space="preserve">In monkeys making a simple perceptual decision, the final decision can be accurately decoded from neurons in lateral </w:t>
      </w:r>
      <w:proofErr w:type="spellStart"/>
      <w:r>
        <w:t>intraparietal</w:t>
      </w:r>
      <w:proofErr w:type="spellEnd"/>
      <w:r>
        <w:t xml:space="preserve"> area (LIP). LIP is a candidate for information integration and probabilistic decision making. In humans, fMRI suggests a role for the DLPFC in decision-making (LIP is hard to image with fMRI). OFC and </w:t>
      </w:r>
      <w:proofErr w:type="spellStart"/>
      <w:r>
        <w:t>dorsomedial</w:t>
      </w:r>
      <w:proofErr w:type="spellEnd"/>
      <w:r>
        <w:t xml:space="preserve"> striatum may be important in </w:t>
      </w:r>
      <w:proofErr w:type="gramStart"/>
      <w:r>
        <w:t>learning</w:t>
      </w:r>
      <w:proofErr w:type="gramEnd"/>
      <w:r>
        <w:t xml:space="preserve"> action-outcome associations that are part of decision making. A critical aspect of decision making is uncertainty, which comes in many kinds: sensory, state, rule, evaluation.</w:t>
      </w:r>
    </w:p>
    <w:p w:rsidR="00345F7A" w:rsidRDefault="00345F7A" w:rsidP="00345F7A">
      <w:pPr>
        <w:pStyle w:val="Heading2"/>
      </w:pPr>
      <w:r w:rsidRPr="00CF1FB0">
        <w:t xml:space="preserve">Unexpected </w:t>
      </w:r>
      <w:r>
        <w:t>o</w:t>
      </w:r>
      <w:r w:rsidRPr="00CF1FB0">
        <w:t>utcomes a</w:t>
      </w:r>
      <w:r>
        <w:t>nd flexible response strategies</w:t>
      </w:r>
    </w:p>
    <w:p w:rsidR="00345F7A" w:rsidRPr="00111EA5" w:rsidRDefault="00345F7A" w:rsidP="00345F7A">
      <w:pPr>
        <w:pStyle w:val="NoSpacing"/>
      </w:pPr>
      <w:r>
        <w:t>Medial prefrontal cortex is associated with recognizing unexpected outcomes (“</w:t>
      </w:r>
      <w:r w:rsidRPr="00111EA5">
        <w:t>unexpected non-occurrence of a predicted outcome”)</w:t>
      </w:r>
      <w:r>
        <w:t xml:space="preserve">. Plasticity allows us to recognize and adapt to changing rules. Directing attention to failed predictions (instead of just successful ones) can increase overall performance. </w:t>
      </w:r>
    </w:p>
    <w:p w:rsidR="00345F7A" w:rsidRDefault="00345F7A" w:rsidP="00345F7A">
      <w:pPr>
        <w:pStyle w:val="Heading1"/>
      </w:pPr>
      <w:r w:rsidRPr="00CF1FB0">
        <w:t>L</w:t>
      </w:r>
      <w:r>
        <w:t xml:space="preserve">aboratory exploration: Using </w:t>
      </w:r>
      <w:proofErr w:type="spellStart"/>
      <w:proofErr w:type="gramStart"/>
      <w:r>
        <w:t>Fos</w:t>
      </w:r>
      <w:proofErr w:type="spellEnd"/>
      <w:proofErr w:type="gramEnd"/>
      <w:r>
        <w:t xml:space="preserve"> </w:t>
      </w:r>
      <w:proofErr w:type="spellStart"/>
      <w:r>
        <w:t>immunoreactivity</w:t>
      </w:r>
      <w:proofErr w:type="spellEnd"/>
      <w:r>
        <w:t xml:space="preserve"> to determine brain activation during learning tasks</w:t>
      </w:r>
    </w:p>
    <w:p w:rsidR="00345F7A" w:rsidRPr="0029618E" w:rsidRDefault="00345F7A" w:rsidP="00345F7A">
      <w:pPr>
        <w:pStyle w:val="NoSpacing"/>
      </w:pPr>
      <w:r>
        <w:t xml:space="preserve">Immunocytochemistry allows scientists to measure brain activity at cellular levels by detecting proteins associated with neural activity in tissue slices. For example, increased </w:t>
      </w:r>
      <w:proofErr w:type="spellStart"/>
      <w:proofErr w:type="gramStart"/>
      <w:r>
        <w:t>Fos</w:t>
      </w:r>
      <w:proofErr w:type="spellEnd"/>
      <w:proofErr w:type="gramEnd"/>
      <w:r>
        <w:t xml:space="preserve"> expression in the hippocampus after an animal explores a novel environment (vs. sitting in their home cage) demonstrates hippocampal involvement in exploration. Although tissue from control animals is compared to show differences between the task conditions, measuring </w:t>
      </w:r>
      <w:proofErr w:type="spellStart"/>
      <w:proofErr w:type="gramStart"/>
      <w:r>
        <w:t>Fos</w:t>
      </w:r>
      <w:proofErr w:type="spellEnd"/>
      <w:proofErr w:type="gramEnd"/>
      <w:r>
        <w:t xml:space="preserve"> expression is still a correlational technique (like PET and fMRI).</w:t>
      </w:r>
    </w:p>
    <w:p w:rsidR="00A81CED" w:rsidRDefault="00A81CED" w:rsidP="00345F7A">
      <w:bookmarkStart w:id="0" w:name="_GoBack"/>
      <w:bookmarkEnd w:id="0"/>
    </w:p>
    <w:sectPr w:rsidR="00A81C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5F7A"/>
    <w:rsid w:val="00345F7A"/>
    <w:rsid w:val="00A81C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5F7A"/>
    <w:pPr>
      <w:spacing w:after="0" w:line="240" w:lineRule="auto"/>
    </w:pPr>
    <w:rPr>
      <w:rFonts w:ascii="Times New Roman" w:hAnsi="Times New Roman"/>
      <w:sz w:val="24"/>
      <w:szCs w:val="24"/>
    </w:rPr>
  </w:style>
  <w:style w:type="paragraph" w:styleId="Heading1">
    <w:name w:val="heading 1"/>
    <w:basedOn w:val="Normal"/>
    <w:next w:val="Normal"/>
    <w:link w:val="Heading1Char"/>
    <w:uiPriority w:val="9"/>
    <w:qFormat/>
    <w:rsid w:val="00345F7A"/>
    <w:pPr>
      <w:spacing w:before="120"/>
      <w:outlineLvl w:val="0"/>
    </w:pPr>
    <w:rPr>
      <w:rFonts w:cs="Times New Roman"/>
      <w:b/>
      <w:sz w:val="28"/>
    </w:rPr>
  </w:style>
  <w:style w:type="paragraph" w:styleId="Heading2">
    <w:name w:val="heading 2"/>
    <w:basedOn w:val="Normal"/>
    <w:next w:val="Normal"/>
    <w:link w:val="Heading2Char"/>
    <w:uiPriority w:val="9"/>
    <w:unhideWhenUsed/>
    <w:qFormat/>
    <w:rsid w:val="00345F7A"/>
    <w:pPr>
      <w:spacing w:before="120"/>
      <w:outlineLvl w:val="1"/>
    </w:pPr>
    <w:rPr>
      <w:rFonts w:cs="Times New Roman"/>
      <w:i/>
    </w:rPr>
  </w:style>
  <w:style w:type="paragraph" w:styleId="Heading3">
    <w:name w:val="heading 3"/>
    <w:basedOn w:val="Normal"/>
    <w:next w:val="Normal"/>
    <w:link w:val="Heading3Char"/>
    <w:uiPriority w:val="9"/>
    <w:unhideWhenUsed/>
    <w:qFormat/>
    <w:rsid w:val="00345F7A"/>
    <w:pPr>
      <w:spacing w:before="80"/>
      <w:ind w:left="720"/>
      <w:outlineLvl w:val="2"/>
    </w:pPr>
    <w:rPr>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5F7A"/>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345F7A"/>
    <w:rPr>
      <w:rFonts w:ascii="Times New Roman" w:hAnsi="Times New Roman" w:cs="Times New Roman"/>
      <w:i/>
      <w:sz w:val="24"/>
      <w:szCs w:val="24"/>
    </w:rPr>
  </w:style>
  <w:style w:type="character" w:customStyle="1" w:styleId="Heading3Char">
    <w:name w:val="Heading 3 Char"/>
    <w:basedOn w:val="DefaultParagraphFont"/>
    <w:link w:val="Heading3"/>
    <w:uiPriority w:val="9"/>
    <w:rsid w:val="00345F7A"/>
    <w:rPr>
      <w:rFonts w:ascii="Times New Roman" w:hAnsi="Times New Roman"/>
      <w:bCs/>
      <w:i/>
      <w:sz w:val="24"/>
      <w:szCs w:val="24"/>
    </w:rPr>
  </w:style>
  <w:style w:type="paragraph" w:styleId="NoSpacing">
    <w:name w:val="No Spacing"/>
    <w:basedOn w:val="Normal"/>
    <w:uiPriority w:val="1"/>
    <w:qFormat/>
    <w:rsid w:val="00345F7A"/>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5F7A"/>
    <w:pPr>
      <w:spacing w:after="0" w:line="240" w:lineRule="auto"/>
    </w:pPr>
    <w:rPr>
      <w:rFonts w:ascii="Times New Roman" w:hAnsi="Times New Roman"/>
      <w:sz w:val="24"/>
      <w:szCs w:val="24"/>
    </w:rPr>
  </w:style>
  <w:style w:type="paragraph" w:styleId="Heading1">
    <w:name w:val="heading 1"/>
    <w:basedOn w:val="Normal"/>
    <w:next w:val="Normal"/>
    <w:link w:val="Heading1Char"/>
    <w:uiPriority w:val="9"/>
    <w:qFormat/>
    <w:rsid w:val="00345F7A"/>
    <w:pPr>
      <w:spacing w:before="120"/>
      <w:outlineLvl w:val="0"/>
    </w:pPr>
    <w:rPr>
      <w:rFonts w:cs="Times New Roman"/>
      <w:b/>
      <w:sz w:val="28"/>
    </w:rPr>
  </w:style>
  <w:style w:type="paragraph" w:styleId="Heading2">
    <w:name w:val="heading 2"/>
    <w:basedOn w:val="Normal"/>
    <w:next w:val="Normal"/>
    <w:link w:val="Heading2Char"/>
    <w:uiPriority w:val="9"/>
    <w:unhideWhenUsed/>
    <w:qFormat/>
    <w:rsid w:val="00345F7A"/>
    <w:pPr>
      <w:spacing w:before="120"/>
      <w:outlineLvl w:val="1"/>
    </w:pPr>
    <w:rPr>
      <w:rFonts w:cs="Times New Roman"/>
      <w:i/>
    </w:rPr>
  </w:style>
  <w:style w:type="paragraph" w:styleId="Heading3">
    <w:name w:val="heading 3"/>
    <w:basedOn w:val="Normal"/>
    <w:next w:val="Normal"/>
    <w:link w:val="Heading3Char"/>
    <w:uiPriority w:val="9"/>
    <w:unhideWhenUsed/>
    <w:qFormat/>
    <w:rsid w:val="00345F7A"/>
    <w:pPr>
      <w:spacing w:before="80"/>
      <w:ind w:left="720"/>
      <w:outlineLvl w:val="2"/>
    </w:pPr>
    <w:rPr>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5F7A"/>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345F7A"/>
    <w:rPr>
      <w:rFonts w:ascii="Times New Roman" w:hAnsi="Times New Roman" w:cs="Times New Roman"/>
      <w:i/>
      <w:sz w:val="24"/>
      <w:szCs w:val="24"/>
    </w:rPr>
  </w:style>
  <w:style w:type="character" w:customStyle="1" w:styleId="Heading3Char">
    <w:name w:val="Heading 3 Char"/>
    <w:basedOn w:val="DefaultParagraphFont"/>
    <w:link w:val="Heading3"/>
    <w:uiPriority w:val="9"/>
    <w:rsid w:val="00345F7A"/>
    <w:rPr>
      <w:rFonts w:ascii="Times New Roman" w:hAnsi="Times New Roman"/>
      <w:bCs/>
      <w:i/>
      <w:sz w:val="24"/>
      <w:szCs w:val="24"/>
    </w:rPr>
  </w:style>
  <w:style w:type="paragraph" w:styleId="NoSpacing">
    <w:name w:val="No Spacing"/>
    <w:basedOn w:val="Normal"/>
    <w:uiPriority w:val="1"/>
    <w:qFormat/>
    <w:rsid w:val="00345F7A"/>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1310</Words>
  <Characters>7469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8762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ALBRIGHT, Larissa</dc:creator>
  <cp:lastModifiedBy>ALBRIGHT, Larissa</cp:lastModifiedBy>
  <cp:revision>1</cp:revision>
  <dcterms:created xsi:type="dcterms:W3CDTF">2017-05-17T16:18:00Z</dcterms:created>
  <dcterms:modified xsi:type="dcterms:W3CDTF">2017-05-17T16:18:00Z</dcterms:modified>
</cp:coreProperties>
</file>