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59F1" w:rsidRPr="00401258" w:rsidRDefault="00A359F1" w:rsidP="00A359F1">
      <w:pPr>
        <w:rPr>
          <w:sz w:val="36"/>
          <w:szCs w:val="36"/>
        </w:rPr>
      </w:pPr>
      <w:r w:rsidRPr="00401258">
        <w:rPr>
          <w:sz w:val="36"/>
          <w:szCs w:val="36"/>
        </w:rPr>
        <w:t>Chapter 10: Emotional Expression and Regulation</w:t>
      </w:r>
    </w:p>
    <w:p w:rsidR="00A359F1" w:rsidRDefault="00A359F1" w:rsidP="00A359F1">
      <w:pPr>
        <w:pStyle w:val="Heading1"/>
      </w:pPr>
      <w:r>
        <w:t>Brain Scene Investigation: The Neurobiology of Voodoo Death</w:t>
      </w:r>
    </w:p>
    <w:p w:rsidR="00A359F1" w:rsidRPr="00422070" w:rsidRDefault="00A359F1" w:rsidP="00A359F1">
      <w:r>
        <w:t>Can someone be frightened to death? Can fear lead to enough overstimulation of the parasympathetic nervous system to cause heart failure?</w:t>
      </w:r>
    </w:p>
    <w:p w:rsidR="00A359F1" w:rsidRDefault="00A359F1" w:rsidP="00A359F1">
      <w:pPr>
        <w:pStyle w:val="Heading1"/>
      </w:pPr>
      <w:proofErr w:type="spellStart"/>
      <w:r>
        <w:t>Biopsychological</w:t>
      </w:r>
      <w:proofErr w:type="spellEnd"/>
      <w:r>
        <w:t xml:space="preserve"> Perspectives of Emotional Expression </w:t>
      </w:r>
    </w:p>
    <w:p w:rsidR="00A359F1" w:rsidRPr="00562AA0" w:rsidRDefault="00A359F1" w:rsidP="00A359F1">
      <w:pPr>
        <w:pStyle w:val="NoSpacing"/>
      </w:pPr>
      <w:r w:rsidRPr="00562AA0">
        <w:t xml:space="preserve">We can define </w:t>
      </w:r>
      <w:r w:rsidRPr="00562AA0">
        <w:rPr>
          <w:bCs/>
        </w:rPr>
        <w:t xml:space="preserve">emotions </w:t>
      </w:r>
      <w:r w:rsidRPr="00562AA0">
        <w:t xml:space="preserve">as </w:t>
      </w:r>
      <w:r w:rsidRPr="00562AA0">
        <w:rPr>
          <w:i/>
        </w:rPr>
        <w:t>subjective</w:t>
      </w:r>
      <w:r w:rsidRPr="00562AA0">
        <w:t xml:space="preserve"> feelings that are in influenced by activation of v</w:t>
      </w:r>
      <w:r>
        <w:t>arious parts of our CNS and PNS.</w:t>
      </w:r>
    </w:p>
    <w:p w:rsidR="00A359F1" w:rsidRDefault="00A359F1" w:rsidP="00A359F1">
      <w:pPr>
        <w:pStyle w:val="Heading2"/>
      </w:pPr>
      <w:r>
        <w:t>Evolutionary and universal emotional expressions</w:t>
      </w:r>
    </w:p>
    <w:p w:rsidR="00A359F1" w:rsidRPr="007F42A1" w:rsidRDefault="00A359F1" w:rsidP="00A359F1">
      <w:pPr>
        <w:pStyle w:val="NoSpacing"/>
      </w:pPr>
      <w:r>
        <w:t xml:space="preserve">Emotional expressions exist across the animal kingdom. Within humans, there is large similarity in emotional expressions. Researchers have also studied </w:t>
      </w:r>
      <w:proofErr w:type="spellStart"/>
      <w:r>
        <w:t>nonconscious</w:t>
      </w:r>
      <w:proofErr w:type="spellEnd"/>
      <w:r>
        <w:t xml:space="preserve">, subtle facial </w:t>
      </w:r>
      <w:proofErr w:type="spellStart"/>
      <w:r>
        <w:t>microexpressions</w:t>
      </w:r>
      <w:proofErr w:type="spellEnd"/>
      <w:r>
        <w:t xml:space="preserve"> that are correlated with deception/lying. </w:t>
      </w:r>
    </w:p>
    <w:p w:rsidR="00A359F1" w:rsidRDefault="00A359F1" w:rsidP="00A359F1">
      <w:pPr>
        <w:pStyle w:val="Heading2"/>
      </w:pPr>
      <w:r>
        <w:t>Classic neurobiological theories of emotion</w:t>
      </w:r>
    </w:p>
    <w:p w:rsidR="00A359F1" w:rsidRDefault="00A359F1" w:rsidP="00A359F1">
      <w:pPr>
        <w:pStyle w:val="NoSpacing"/>
      </w:pPr>
      <w:r w:rsidRPr="0008521B">
        <w:rPr>
          <w:rStyle w:val="Heading3Char"/>
        </w:rPr>
        <w:t>James-Lange</w:t>
      </w:r>
      <w:r>
        <w:t>: bodily reactions precede and cause emotional reactions</w:t>
      </w:r>
    </w:p>
    <w:p w:rsidR="00A359F1" w:rsidRDefault="00A359F1" w:rsidP="00A359F1">
      <w:pPr>
        <w:pStyle w:val="NoSpacing"/>
      </w:pPr>
      <w:r w:rsidRPr="0008521B">
        <w:rPr>
          <w:rStyle w:val="Heading3Char"/>
        </w:rPr>
        <w:t>Cannon-Bard</w:t>
      </w:r>
      <w:r>
        <w:t xml:space="preserve">: The brain is the key driver of emotions (removal of cortex led to sham </w:t>
      </w:r>
      <w:proofErr w:type="gramStart"/>
      <w:r>
        <w:t>rage,</w:t>
      </w:r>
      <w:proofErr w:type="gramEnd"/>
      <w:r>
        <w:t xml:space="preserve"> individuals with spinal cord damage still have emotions</w:t>
      </w:r>
    </w:p>
    <w:p w:rsidR="00A359F1" w:rsidRDefault="00A359F1" w:rsidP="00A359F1">
      <w:pPr>
        <w:pStyle w:val="NoSpacing"/>
      </w:pPr>
      <w:proofErr w:type="spellStart"/>
      <w:r w:rsidRPr="0008521B">
        <w:rPr>
          <w:rStyle w:val="Heading3Char"/>
        </w:rPr>
        <w:t>Schachter</w:t>
      </w:r>
      <w:proofErr w:type="spellEnd"/>
      <w:r w:rsidRPr="0008521B">
        <w:rPr>
          <w:rStyle w:val="Heading3Char"/>
        </w:rPr>
        <w:t>-Singer</w:t>
      </w:r>
      <w:r>
        <w:t>: Emphasizes context-dependent cognitive interpretation of arousal (same internal/external stimulus could produce different emotion based on interpretation/context)</w:t>
      </w:r>
    </w:p>
    <w:p w:rsidR="00A359F1" w:rsidRDefault="00A359F1" w:rsidP="00A359F1">
      <w:pPr>
        <w:pStyle w:val="Heading2"/>
      </w:pPr>
      <w:r>
        <w:rPr>
          <w:rFonts w:ascii="MS Mincho" w:eastAsia="MS Mincho" w:hAnsi="MS Mincho" w:cs="MS Mincho"/>
        </w:rPr>
        <w:t>Th</w:t>
      </w:r>
      <w:r>
        <w:t xml:space="preserve">e brain’s role in emotional expression </w:t>
      </w:r>
    </w:p>
    <w:p w:rsidR="00A359F1" w:rsidRPr="0008521B" w:rsidRDefault="00A359F1" w:rsidP="00A359F1">
      <w:pPr>
        <w:pStyle w:val="NoSpacing"/>
      </w:pPr>
      <w:proofErr w:type="spellStart"/>
      <w:r>
        <w:t>Papez’s</w:t>
      </w:r>
      <w:proofErr w:type="spellEnd"/>
      <w:r>
        <w:t xml:space="preserve"> circuit emphasized a network of areas, especially the cingulate cortex in processing emotion. The modern designation of the limbic system also includes regions in the temporal lobe (e.g., amygdala). Modern theories of emotion suggest both top-down and bottom-up signals for emotion processing and cognitive appraisal. The limbic system influences memory (connections with the hippocampus) by highlighting certain events as more worth remembering. Emotion processing is preferentially processed in the right hemisphere.</w:t>
      </w:r>
    </w:p>
    <w:p w:rsidR="00A359F1" w:rsidRDefault="00A359F1" w:rsidP="00A359F1">
      <w:pPr>
        <w:pStyle w:val="Heading1"/>
      </w:pPr>
      <w:r>
        <w:t xml:space="preserve">The Neurobiology of Aggression and Fear </w:t>
      </w:r>
    </w:p>
    <w:p w:rsidR="00A359F1" w:rsidRDefault="00A359F1" w:rsidP="00A359F1">
      <w:pPr>
        <w:pStyle w:val="Heading2"/>
      </w:pPr>
      <w:r>
        <w:t>Aggression</w:t>
      </w:r>
    </w:p>
    <w:p w:rsidR="00A359F1" w:rsidRPr="00660995" w:rsidRDefault="00A359F1" w:rsidP="00A359F1">
      <w:pPr>
        <w:pStyle w:val="NoSpacing"/>
      </w:pPr>
      <w:r>
        <w:t>Two main types of aggression: Reactive-impulsive aggression: highly emotional, out of control. Controlled-instrumental aggression: purposeful.</w:t>
      </w:r>
    </w:p>
    <w:p w:rsidR="00A359F1" w:rsidRDefault="00A359F1" w:rsidP="00A359F1">
      <w:pPr>
        <w:pStyle w:val="NoSpacing"/>
      </w:pPr>
      <w:proofErr w:type="spellStart"/>
      <w:proofErr w:type="gramStart"/>
      <w:r w:rsidRPr="00660995">
        <w:rPr>
          <w:rStyle w:val="Heading3Char"/>
        </w:rPr>
        <w:t>Neuroanatomy</w:t>
      </w:r>
      <w:proofErr w:type="spellEnd"/>
      <w:r>
        <w:t>.</w:t>
      </w:r>
      <w:proofErr w:type="gramEnd"/>
      <w:r>
        <w:t xml:space="preserve"> Lesions to anterior hypothalamus, medial amygdala, bed nucleus of the </w:t>
      </w:r>
      <w:proofErr w:type="spellStart"/>
      <w:r>
        <w:t>stria</w:t>
      </w:r>
      <w:proofErr w:type="spellEnd"/>
      <w:r>
        <w:t xml:space="preserve"> </w:t>
      </w:r>
      <w:proofErr w:type="spellStart"/>
      <w:r>
        <w:t>terminalis</w:t>
      </w:r>
      <w:proofErr w:type="spellEnd"/>
      <w:r>
        <w:t xml:space="preserve">, and lateral septum </w:t>
      </w:r>
      <w:r w:rsidRPr="00AE17DF">
        <w:rPr>
          <w:i/>
        </w:rPr>
        <w:t>reduce</w:t>
      </w:r>
      <w:r>
        <w:t xml:space="preserve"> aggressive displays; lesions to orbitofrontal cortex result in </w:t>
      </w:r>
      <w:r w:rsidRPr="00AE17DF">
        <w:rPr>
          <w:i/>
        </w:rPr>
        <w:t>increased</w:t>
      </w:r>
      <w:r>
        <w:t xml:space="preserve"> aggressive displays.</w:t>
      </w:r>
    </w:p>
    <w:p w:rsidR="00A359F1" w:rsidRDefault="00A359F1" w:rsidP="00A359F1">
      <w:pPr>
        <w:pStyle w:val="NoSpacing"/>
      </w:pPr>
      <w:proofErr w:type="gramStart"/>
      <w:r w:rsidRPr="00660995">
        <w:rPr>
          <w:rStyle w:val="Heading3Char"/>
        </w:rPr>
        <w:t>Neurochemistry</w:t>
      </w:r>
      <w:r>
        <w:t>.</w:t>
      </w:r>
      <w:proofErr w:type="gramEnd"/>
      <w:r>
        <w:t xml:space="preserve"> Testosterone is key neurochemical for aggression in males. Because it is produced by the testes, castration leads to dramatic reduction in aggression. Watching sports can increase testosterone and there is some connection between testosterone and violent crime. Current research suggests fluctuations in testosterone (rather than absolute levels) modulate regression. GABA agonists, dopamine antagonists, and noradrenaline (related to stress response to aggressive situations) antagonists tend to decrease aggression, but there are species differences.</w:t>
      </w:r>
    </w:p>
    <w:p w:rsidR="00A359F1" w:rsidRPr="00422070" w:rsidRDefault="00A359F1" w:rsidP="00A359F1">
      <w:pPr>
        <w:pStyle w:val="NoSpacing"/>
      </w:pPr>
      <w:proofErr w:type="gramStart"/>
      <w:r w:rsidRPr="00660995">
        <w:rPr>
          <w:rStyle w:val="Heading3Char"/>
        </w:rPr>
        <w:t>Submission and defeat</w:t>
      </w:r>
      <w:r>
        <w:t>.</w:t>
      </w:r>
      <w:proofErr w:type="gramEnd"/>
      <w:r>
        <w:t xml:space="preserve"> </w:t>
      </w:r>
      <w:r w:rsidRPr="00406D19">
        <w:t>Being aggressive all the time is not adaptive.</w:t>
      </w:r>
      <w:r>
        <w:t xml:space="preserve"> Dominance hierarchies allow animals to avoid conflicts over limited resources. Other species can </w:t>
      </w:r>
      <w:r>
        <w:lastRenderedPageBreak/>
        <w:t>send submission responses to aggressors to terminate a conflict. An animal that loses a fight may display submissive behaviors, even if the other animal is nonaggressive (conditioned defeat), perhaps linked to high stress hormone levels from the first defeat. Conditioned defeat may serve as an animal model of chronic bullying in humans.</w:t>
      </w:r>
    </w:p>
    <w:p w:rsidR="00A359F1" w:rsidRDefault="00A359F1" w:rsidP="00A359F1">
      <w:pPr>
        <w:pStyle w:val="Heading2"/>
      </w:pPr>
      <w:r>
        <w:t>Fear</w:t>
      </w:r>
    </w:p>
    <w:p w:rsidR="00A359F1" w:rsidRDefault="00A359F1" w:rsidP="00A359F1">
      <w:pPr>
        <w:pStyle w:val="NoSpacing"/>
      </w:pPr>
      <w:r>
        <w:t xml:space="preserve">The optimal response to a fearful stimulus depends on the context. </w:t>
      </w:r>
    </w:p>
    <w:p w:rsidR="00A359F1" w:rsidRDefault="00A359F1" w:rsidP="00A359F1">
      <w:pPr>
        <w:pStyle w:val="NoSpacing"/>
      </w:pPr>
      <w:proofErr w:type="gramStart"/>
      <w:r w:rsidRPr="00F3132F">
        <w:rPr>
          <w:rStyle w:val="Heading3Char"/>
        </w:rPr>
        <w:t>Conditioned fear</w:t>
      </w:r>
      <w:r>
        <w:t>.</w:t>
      </w:r>
      <w:proofErr w:type="gramEnd"/>
      <w:r>
        <w:t xml:space="preserve"> How does a classically conditioned tone elicit fear after pairing with a shock? The thalamus can route sensory information (auditory or otherwise) to higher cortical regions (the high road) or directly to the amygdala (the low road) for rapid emotional processing. Information from the high road is eventually sent to the amygdala, but emotional responses can be made without further input from higher cortical regions.</w:t>
      </w:r>
    </w:p>
    <w:p w:rsidR="00A359F1" w:rsidRPr="00422070" w:rsidRDefault="00A359F1" w:rsidP="00A359F1">
      <w:pPr>
        <w:pStyle w:val="NoSpacing"/>
      </w:pPr>
      <w:proofErr w:type="gramStart"/>
      <w:r w:rsidRPr="0077028E">
        <w:rPr>
          <w:rStyle w:val="Heading3Char"/>
        </w:rPr>
        <w:t>Building courage in the face of fear</w:t>
      </w:r>
      <w:r>
        <w:t>.</w:t>
      </w:r>
      <w:proofErr w:type="gramEnd"/>
      <w:r>
        <w:t xml:space="preserve"> </w:t>
      </w:r>
      <w:proofErr w:type="gramStart"/>
      <w:r>
        <w:t>fMRI</w:t>
      </w:r>
      <w:proofErr w:type="gramEnd"/>
      <w:r>
        <w:t xml:space="preserve"> can be used to measure fear as participants move a feared object closer/farther using a conveyer belt system. Courageous responses were associated with increased ACC activity and diminished amygdala/insula activity. One parasite, </w:t>
      </w:r>
      <w:r w:rsidRPr="00822CBC">
        <w:rPr>
          <w:i/>
        </w:rPr>
        <w:t xml:space="preserve">Toxoplasma </w:t>
      </w:r>
      <w:proofErr w:type="spellStart"/>
      <w:r w:rsidRPr="00822CBC">
        <w:rPr>
          <w:i/>
        </w:rPr>
        <w:t>gondii</w:t>
      </w:r>
      <w:proofErr w:type="spellEnd"/>
      <w:r>
        <w:t xml:space="preserve">, lowers rats’ fear of cats, making them more likely to be eaten, and allowing </w:t>
      </w:r>
      <w:r w:rsidRPr="00822CBC">
        <w:rPr>
          <w:i/>
        </w:rPr>
        <w:t xml:space="preserve">T. </w:t>
      </w:r>
      <w:proofErr w:type="spellStart"/>
      <w:r w:rsidRPr="00822CBC">
        <w:rPr>
          <w:i/>
        </w:rPr>
        <w:t>gondii</w:t>
      </w:r>
      <w:proofErr w:type="spellEnd"/>
      <w:r>
        <w:t xml:space="preserve"> to replicate in the cat’s stomach. </w:t>
      </w:r>
    </w:p>
    <w:p w:rsidR="00A359F1" w:rsidRPr="00422070" w:rsidRDefault="00A359F1" w:rsidP="00A359F1">
      <w:pPr>
        <w:pStyle w:val="NoSpacing"/>
      </w:pPr>
      <w:proofErr w:type="gramStart"/>
      <w:r w:rsidRPr="00B64711">
        <w:rPr>
          <w:rStyle w:val="Heading3Char"/>
        </w:rPr>
        <w:t>The value of fear</w:t>
      </w:r>
      <w:r>
        <w:t>.</w:t>
      </w:r>
      <w:proofErr w:type="gramEnd"/>
      <w:r>
        <w:t xml:space="preserve"> Fear has clear adaptive value to keep us out of (some) harm’s way. Due to amygdala damage, SM had no fear to things like snakes, and even being held captive with a knife to her throat. Individuals with Williams syndrome also show a lack of social fear/anxiety (and correspondingly reduced amygdala activity in response to social situations), which may lead them to approach individuals that may cause harm. </w:t>
      </w:r>
    </w:p>
    <w:p w:rsidR="00A359F1" w:rsidRDefault="00A359F1" w:rsidP="00A359F1">
      <w:pPr>
        <w:pStyle w:val="Heading1"/>
      </w:pPr>
      <w:r>
        <w:t xml:space="preserve">Emotional Regulation </w:t>
      </w:r>
    </w:p>
    <w:p w:rsidR="00A359F1" w:rsidRPr="000A1A4F" w:rsidRDefault="00A359F1" w:rsidP="00A359F1">
      <w:pPr>
        <w:pStyle w:val="NoSpacing"/>
      </w:pPr>
      <w:r>
        <w:t>Some individuals have gone through extended periods of intense physical and emotional stress. Understanding the coping mechanisms they employed can help us understand emotional resilience and help others with phobias or anxiety disorders.</w:t>
      </w:r>
    </w:p>
    <w:p w:rsidR="00A359F1" w:rsidRDefault="00A359F1" w:rsidP="00A359F1">
      <w:pPr>
        <w:pStyle w:val="Heading2"/>
      </w:pPr>
      <w:r>
        <w:t>The stress response, revisited</w:t>
      </w:r>
    </w:p>
    <w:p w:rsidR="00A359F1" w:rsidRPr="004F1250" w:rsidRDefault="00A359F1" w:rsidP="00A359F1">
      <w:pPr>
        <w:pStyle w:val="NoSpacing"/>
      </w:pPr>
      <w:r>
        <w:t xml:space="preserve">Cortisol plays a key role in our response to stressors, helping direct resources toward sympathetic nervous system activities, at the expense of other systems. Chronic stress can lead to neglect of these other systems, leading to long term deficits. There </w:t>
      </w:r>
      <w:r w:rsidRPr="004F1250">
        <w:t>two systems in place to respond to threats</w:t>
      </w:r>
      <w:r>
        <w:t>, th</w:t>
      </w:r>
      <w:r w:rsidRPr="004F1250">
        <w:t xml:space="preserve">e sympathetic nervous system </w:t>
      </w:r>
      <w:proofErr w:type="gramStart"/>
      <w:r w:rsidRPr="004F1250">
        <w:t>is</w:t>
      </w:r>
      <w:proofErr w:type="gramEnd"/>
      <w:r w:rsidRPr="004F1250">
        <w:t xml:space="preserve"> initially triggered</w:t>
      </w:r>
      <w:r>
        <w:t xml:space="preserve"> and </w:t>
      </w:r>
      <w:r w:rsidRPr="004F1250">
        <w:t xml:space="preserve">the hypothalamic–pituitary–adrenal axis </w:t>
      </w:r>
      <w:r>
        <w:t xml:space="preserve">responds </w:t>
      </w:r>
      <w:r w:rsidRPr="004F1250">
        <w:t>shortly therea</w:t>
      </w:r>
      <w:r>
        <w:t>ft</w:t>
      </w:r>
      <w:r w:rsidRPr="004F1250">
        <w:t xml:space="preserve">er. </w:t>
      </w:r>
    </w:p>
    <w:p w:rsidR="00A359F1" w:rsidRDefault="00A359F1" w:rsidP="00A359F1">
      <w:pPr>
        <w:pStyle w:val="Heading2"/>
      </w:pPr>
      <w:r>
        <w:t>The neurobiology of resilience</w:t>
      </w:r>
    </w:p>
    <w:p w:rsidR="00A359F1" w:rsidRPr="0093716C" w:rsidRDefault="00A359F1" w:rsidP="00A359F1">
      <w:pPr>
        <w:pStyle w:val="NoSpacing"/>
      </w:pPr>
      <w:r>
        <w:t>B</w:t>
      </w:r>
      <w:r w:rsidRPr="009D6BE8">
        <w:t>oth DHEA and NPY counteract stress responses b</w:t>
      </w:r>
      <w:r>
        <w:t xml:space="preserve">y interacting with the corticosteroid and CRH responses. </w:t>
      </w:r>
    </w:p>
    <w:p w:rsidR="00A359F1" w:rsidRPr="004F1250" w:rsidRDefault="00A359F1" w:rsidP="00A359F1">
      <w:pPr>
        <w:pStyle w:val="NoSpacing"/>
      </w:pPr>
      <w:proofErr w:type="gramStart"/>
      <w:r w:rsidRPr="00894458">
        <w:rPr>
          <w:rStyle w:val="Heading3Char"/>
        </w:rPr>
        <w:t>Effective coping strategies</w:t>
      </w:r>
      <w:r>
        <w:t>.</w:t>
      </w:r>
      <w:proofErr w:type="gramEnd"/>
      <w:r>
        <w:t xml:space="preserve"> Individual humans respond to stress different, based on their coping style, leading to different physiological effects. Researchers also find individual differences in response to stressors in animals, associated with increased NPY activity. </w:t>
      </w:r>
    </w:p>
    <w:p w:rsidR="00A359F1" w:rsidRDefault="00A359F1" w:rsidP="00A359F1">
      <w:pPr>
        <w:pStyle w:val="NoSpacing"/>
      </w:pPr>
      <w:proofErr w:type="gramStart"/>
      <w:r w:rsidRPr="00C86137">
        <w:rPr>
          <w:rStyle w:val="Heading3Char"/>
        </w:rPr>
        <w:t>Cognitive reappraisal</w:t>
      </w:r>
      <w:r>
        <w:t>.</w:t>
      </w:r>
      <w:proofErr w:type="gramEnd"/>
      <w:r>
        <w:t xml:space="preserve"> Cognitive reappraisal involves reframing the context for a given stressor, changing your thinking about an event, and thus the emotion associated with it. Increased activity in </w:t>
      </w:r>
      <w:r w:rsidRPr="00086CAD">
        <w:t>prefrontal</w:t>
      </w:r>
      <w:r>
        <w:t>,</w:t>
      </w:r>
      <w:r w:rsidRPr="00086CAD">
        <w:t xml:space="preserve"> orbitofrontal</w:t>
      </w:r>
      <w:r>
        <w:t>, and cingulate</w:t>
      </w:r>
      <w:r w:rsidRPr="00086CAD">
        <w:t xml:space="preserve"> areas </w:t>
      </w:r>
      <w:r>
        <w:t>have been associated with successful reappraisal.</w:t>
      </w:r>
    </w:p>
    <w:p w:rsidR="00A359F1" w:rsidRPr="00422070" w:rsidRDefault="00A359F1" w:rsidP="00A359F1">
      <w:pPr>
        <w:pStyle w:val="NoSpacing"/>
      </w:pPr>
      <w:proofErr w:type="gramStart"/>
      <w:r w:rsidRPr="00086CAD">
        <w:rPr>
          <w:rStyle w:val="Heading2Char"/>
        </w:rPr>
        <w:t>Emotions and decision making</w:t>
      </w:r>
      <w:r>
        <w:t>.</w:t>
      </w:r>
      <w:proofErr w:type="gramEnd"/>
      <w:r>
        <w:t xml:space="preserve"> </w:t>
      </w:r>
      <w:r w:rsidRPr="00086CAD">
        <w:rPr>
          <w:bCs/>
        </w:rPr>
        <w:t>Somatic marker hypothesis:</w:t>
      </w:r>
      <w:r>
        <w:rPr>
          <w:b/>
          <w:bCs/>
        </w:rPr>
        <w:t xml:space="preserve"> </w:t>
      </w:r>
      <w:r w:rsidRPr="00086CAD">
        <w:t xml:space="preserve">physiological emotional responses </w:t>
      </w:r>
      <w:r>
        <w:t xml:space="preserve">can </w:t>
      </w:r>
      <w:r w:rsidRPr="00086CAD">
        <w:t>guid</w:t>
      </w:r>
      <w:r>
        <w:t>e</w:t>
      </w:r>
      <w:r w:rsidRPr="00086CAD">
        <w:t xml:space="preserve"> </w:t>
      </w:r>
      <w:r>
        <w:t>decision-making</w:t>
      </w:r>
      <w:r w:rsidRPr="00086CAD">
        <w:t xml:space="preserve">, especially </w:t>
      </w:r>
      <w:r>
        <w:t>“</w:t>
      </w:r>
      <w:r w:rsidRPr="00086CAD">
        <w:t>risky</w:t>
      </w:r>
      <w:r>
        <w:t>”</w:t>
      </w:r>
      <w:r w:rsidRPr="00086CAD">
        <w:t xml:space="preserve"> decisions. </w:t>
      </w:r>
      <w:r>
        <w:t>Lack of anxiety may be associated with criminal behavior.</w:t>
      </w:r>
    </w:p>
    <w:p w:rsidR="00A359F1" w:rsidRDefault="00A359F1" w:rsidP="00A359F1">
      <w:pPr>
        <w:pStyle w:val="Heading2"/>
      </w:pPr>
      <w:r>
        <w:lastRenderedPageBreak/>
        <w:t>Emotions and Health</w:t>
      </w:r>
    </w:p>
    <w:p w:rsidR="00A359F1" w:rsidRPr="00EF19F2" w:rsidRDefault="00A359F1" w:rsidP="00A359F1">
      <w:pPr>
        <w:pStyle w:val="NoSpacing"/>
      </w:pPr>
      <w:r>
        <w:t xml:space="preserve">Emotion regulation is related to stress regulation which is related to immune system function. Acute stress may lead to </w:t>
      </w:r>
      <w:proofErr w:type="spellStart"/>
      <w:r>
        <w:t>immunoenhancement</w:t>
      </w:r>
      <w:proofErr w:type="spellEnd"/>
      <w:r>
        <w:t>, but chronic stress often leads to immunosuppression. Because of these links, the efficacy of many immune-related systems, from acquired immunity to wound healing can be affected by emotional state.</w:t>
      </w:r>
    </w:p>
    <w:p w:rsidR="00A359F1" w:rsidRDefault="00A359F1" w:rsidP="00A359F1">
      <w:pPr>
        <w:pStyle w:val="Heading1"/>
      </w:pPr>
      <w:r>
        <w:t>Context matters: Emotional temperament and longevity in rats</w:t>
      </w:r>
    </w:p>
    <w:p w:rsidR="00A359F1" w:rsidRPr="0012041D" w:rsidRDefault="00A359F1" w:rsidP="00A359F1">
      <w:pPr>
        <w:pStyle w:val="NoSpacing"/>
      </w:pPr>
      <w:r>
        <w:t xml:space="preserve">Compared to shy rats, rats with </w:t>
      </w:r>
      <w:r w:rsidRPr="0012041D">
        <w:t>bold, uninhibited temperament</w:t>
      </w:r>
      <w:r>
        <w:t>s</w:t>
      </w:r>
      <w:r w:rsidRPr="0012041D">
        <w:t xml:space="preserve"> </w:t>
      </w:r>
      <w:r>
        <w:t xml:space="preserve">are </w:t>
      </w:r>
      <w:r w:rsidRPr="0012041D">
        <w:t xml:space="preserve">more likely to explore unfamiliar objects in their environment. </w:t>
      </w:r>
      <w:r>
        <w:t>When these b</w:t>
      </w:r>
      <w:r w:rsidRPr="0012041D">
        <w:t xml:space="preserve">old rats </w:t>
      </w:r>
      <w:r>
        <w:t xml:space="preserve">develop tumors, they </w:t>
      </w:r>
      <w:r w:rsidRPr="0012041D">
        <w:t xml:space="preserve">survive longer than </w:t>
      </w:r>
      <w:r>
        <w:t xml:space="preserve">the shy </w:t>
      </w:r>
      <w:r w:rsidRPr="0012041D">
        <w:t>rats</w:t>
      </w:r>
      <w:r>
        <w:t>, stressing the link between healthy and temperament/personality.</w:t>
      </w:r>
    </w:p>
    <w:p w:rsidR="00A359F1" w:rsidRDefault="00A359F1" w:rsidP="00A359F1">
      <w:pPr>
        <w:pStyle w:val="Heading1"/>
      </w:pPr>
      <w:r>
        <w:t>Laboratory exploration: “Laughing” rats and positive emotion research</w:t>
      </w:r>
    </w:p>
    <w:p w:rsidR="00A359F1" w:rsidRDefault="00A359F1" w:rsidP="00A359F1">
      <w:pPr>
        <w:pStyle w:val="NoSpacing"/>
      </w:pPr>
      <w:r>
        <w:t xml:space="preserve">Rather than just studying more negative emotions (fear, stress, anxiety, coping), researchers are beginning to study positive emotions more frequently. Researchers have identified laughing behavior in rats that can serve as an animal model of positive emotions in humans. </w:t>
      </w:r>
      <w:proofErr w:type="gramStart"/>
      <w:r>
        <w:t>Having an animal model with allow scientists to test more specific hypotheses about the role of positive emotions on brain and immune function, from neurogenesis to depression.</w:t>
      </w:r>
      <w:proofErr w:type="gramEnd"/>
    </w:p>
    <w:p w:rsidR="00F551F5" w:rsidRDefault="00F551F5" w:rsidP="00A359F1">
      <w:bookmarkStart w:id="0" w:name="_GoBack"/>
      <w:bookmarkEnd w:id="0"/>
    </w:p>
    <w:sectPr w:rsidR="00F551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59F1"/>
    <w:rsid w:val="00A359F1"/>
    <w:rsid w:val="00F551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59F1"/>
    <w:pPr>
      <w:spacing w:after="0" w:line="240" w:lineRule="auto"/>
    </w:pPr>
    <w:rPr>
      <w:rFonts w:ascii="Times New Roman" w:hAnsi="Times New Roman"/>
      <w:sz w:val="24"/>
      <w:szCs w:val="24"/>
    </w:rPr>
  </w:style>
  <w:style w:type="paragraph" w:styleId="Heading1">
    <w:name w:val="heading 1"/>
    <w:basedOn w:val="Normal"/>
    <w:next w:val="Normal"/>
    <w:link w:val="Heading1Char"/>
    <w:uiPriority w:val="9"/>
    <w:qFormat/>
    <w:rsid w:val="00A359F1"/>
    <w:pPr>
      <w:spacing w:before="120"/>
      <w:outlineLvl w:val="0"/>
    </w:pPr>
    <w:rPr>
      <w:rFonts w:cs="Times New Roman"/>
      <w:b/>
      <w:sz w:val="28"/>
    </w:rPr>
  </w:style>
  <w:style w:type="paragraph" w:styleId="Heading2">
    <w:name w:val="heading 2"/>
    <w:basedOn w:val="Normal"/>
    <w:next w:val="Normal"/>
    <w:link w:val="Heading2Char"/>
    <w:uiPriority w:val="9"/>
    <w:unhideWhenUsed/>
    <w:qFormat/>
    <w:rsid w:val="00A359F1"/>
    <w:pPr>
      <w:spacing w:before="120"/>
      <w:outlineLvl w:val="1"/>
    </w:pPr>
    <w:rPr>
      <w:rFonts w:cs="Times New Roman"/>
      <w:i/>
    </w:rPr>
  </w:style>
  <w:style w:type="paragraph" w:styleId="Heading3">
    <w:name w:val="heading 3"/>
    <w:basedOn w:val="Normal"/>
    <w:next w:val="Normal"/>
    <w:link w:val="Heading3Char"/>
    <w:uiPriority w:val="9"/>
    <w:unhideWhenUsed/>
    <w:qFormat/>
    <w:rsid w:val="00A359F1"/>
    <w:pPr>
      <w:spacing w:before="80"/>
      <w:ind w:left="720"/>
      <w:outlineLvl w:val="2"/>
    </w:pPr>
    <w:rPr>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59F1"/>
    <w:rPr>
      <w:rFonts w:ascii="Times New Roman" w:hAnsi="Times New Roman" w:cs="Times New Roman"/>
      <w:b/>
      <w:sz w:val="28"/>
      <w:szCs w:val="24"/>
    </w:rPr>
  </w:style>
  <w:style w:type="character" w:customStyle="1" w:styleId="Heading2Char">
    <w:name w:val="Heading 2 Char"/>
    <w:basedOn w:val="DefaultParagraphFont"/>
    <w:link w:val="Heading2"/>
    <w:uiPriority w:val="9"/>
    <w:rsid w:val="00A359F1"/>
    <w:rPr>
      <w:rFonts w:ascii="Times New Roman" w:hAnsi="Times New Roman" w:cs="Times New Roman"/>
      <w:i/>
      <w:sz w:val="24"/>
      <w:szCs w:val="24"/>
    </w:rPr>
  </w:style>
  <w:style w:type="character" w:customStyle="1" w:styleId="Heading3Char">
    <w:name w:val="Heading 3 Char"/>
    <w:basedOn w:val="DefaultParagraphFont"/>
    <w:link w:val="Heading3"/>
    <w:uiPriority w:val="9"/>
    <w:rsid w:val="00A359F1"/>
    <w:rPr>
      <w:rFonts w:ascii="Times New Roman" w:hAnsi="Times New Roman"/>
      <w:bCs/>
      <w:i/>
      <w:sz w:val="24"/>
      <w:szCs w:val="24"/>
    </w:rPr>
  </w:style>
  <w:style w:type="paragraph" w:styleId="NoSpacing">
    <w:name w:val="No Spacing"/>
    <w:basedOn w:val="Normal"/>
    <w:uiPriority w:val="1"/>
    <w:qFormat/>
    <w:rsid w:val="00A359F1"/>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59F1"/>
    <w:pPr>
      <w:spacing w:after="0" w:line="240" w:lineRule="auto"/>
    </w:pPr>
    <w:rPr>
      <w:rFonts w:ascii="Times New Roman" w:hAnsi="Times New Roman"/>
      <w:sz w:val="24"/>
      <w:szCs w:val="24"/>
    </w:rPr>
  </w:style>
  <w:style w:type="paragraph" w:styleId="Heading1">
    <w:name w:val="heading 1"/>
    <w:basedOn w:val="Normal"/>
    <w:next w:val="Normal"/>
    <w:link w:val="Heading1Char"/>
    <w:uiPriority w:val="9"/>
    <w:qFormat/>
    <w:rsid w:val="00A359F1"/>
    <w:pPr>
      <w:spacing w:before="120"/>
      <w:outlineLvl w:val="0"/>
    </w:pPr>
    <w:rPr>
      <w:rFonts w:cs="Times New Roman"/>
      <w:b/>
      <w:sz w:val="28"/>
    </w:rPr>
  </w:style>
  <w:style w:type="paragraph" w:styleId="Heading2">
    <w:name w:val="heading 2"/>
    <w:basedOn w:val="Normal"/>
    <w:next w:val="Normal"/>
    <w:link w:val="Heading2Char"/>
    <w:uiPriority w:val="9"/>
    <w:unhideWhenUsed/>
    <w:qFormat/>
    <w:rsid w:val="00A359F1"/>
    <w:pPr>
      <w:spacing w:before="120"/>
      <w:outlineLvl w:val="1"/>
    </w:pPr>
    <w:rPr>
      <w:rFonts w:cs="Times New Roman"/>
      <w:i/>
    </w:rPr>
  </w:style>
  <w:style w:type="paragraph" w:styleId="Heading3">
    <w:name w:val="heading 3"/>
    <w:basedOn w:val="Normal"/>
    <w:next w:val="Normal"/>
    <w:link w:val="Heading3Char"/>
    <w:uiPriority w:val="9"/>
    <w:unhideWhenUsed/>
    <w:qFormat/>
    <w:rsid w:val="00A359F1"/>
    <w:pPr>
      <w:spacing w:before="80"/>
      <w:ind w:left="720"/>
      <w:outlineLvl w:val="2"/>
    </w:pPr>
    <w:rPr>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59F1"/>
    <w:rPr>
      <w:rFonts w:ascii="Times New Roman" w:hAnsi="Times New Roman" w:cs="Times New Roman"/>
      <w:b/>
      <w:sz w:val="28"/>
      <w:szCs w:val="24"/>
    </w:rPr>
  </w:style>
  <w:style w:type="character" w:customStyle="1" w:styleId="Heading2Char">
    <w:name w:val="Heading 2 Char"/>
    <w:basedOn w:val="DefaultParagraphFont"/>
    <w:link w:val="Heading2"/>
    <w:uiPriority w:val="9"/>
    <w:rsid w:val="00A359F1"/>
    <w:rPr>
      <w:rFonts w:ascii="Times New Roman" w:hAnsi="Times New Roman" w:cs="Times New Roman"/>
      <w:i/>
      <w:sz w:val="24"/>
      <w:szCs w:val="24"/>
    </w:rPr>
  </w:style>
  <w:style w:type="character" w:customStyle="1" w:styleId="Heading3Char">
    <w:name w:val="Heading 3 Char"/>
    <w:basedOn w:val="DefaultParagraphFont"/>
    <w:link w:val="Heading3"/>
    <w:uiPriority w:val="9"/>
    <w:rsid w:val="00A359F1"/>
    <w:rPr>
      <w:rFonts w:ascii="Times New Roman" w:hAnsi="Times New Roman"/>
      <w:bCs/>
      <w:i/>
      <w:sz w:val="24"/>
      <w:szCs w:val="24"/>
    </w:rPr>
  </w:style>
  <w:style w:type="paragraph" w:styleId="NoSpacing">
    <w:name w:val="No Spacing"/>
    <w:basedOn w:val="Normal"/>
    <w:uiPriority w:val="1"/>
    <w:qFormat/>
    <w:rsid w:val="00A359F1"/>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1104</Words>
  <Characters>6299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7389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ALBRIGHT, Larissa</dc:creator>
  <cp:lastModifiedBy>ALBRIGHT, Larissa</cp:lastModifiedBy>
  <cp:revision>1</cp:revision>
  <dcterms:created xsi:type="dcterms:W3CDTF">2017-05-17T16:18:00Z</dcterms:created>
  <dcterms:modified xsi:type="dcterms:W3CDTF">2017-05-17T16:18:00Z</dcterms:modified>
</cp:coreProperties>
</file>