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436D" w:rsidRPr="00562FAE" w:rsidRDefault="001C436D" w:rsidP="001C436D">
      <w:pPr>
        <w:rPr>
          <w:sz w:val="36"/>
          <w:szCs w:val="36"/>
        </w:rPr>
      </w:pPr>
      <w:r w:rsidRPr="00562FAE">
        <w:rPr>
          <w:sz w:val="36"/>
          <w:szCs w:val="36"/>
        </w:rPr>
        <w:t xml:space="preserve">Chapter 8: Maintenance and Motivation </w:t>
      </w:r>
    </w:p>
    <w:p w:rsidR="001C436D" w:rsidRDefault="001C436D" w:rsidP="001C436D">
      <w:pPr>
        <w:pStyle w:val="Heading1"/>
      </w:pPr>
      <w:r>
        <w:t>Brain scene investigation: Runaway motivation</w:t>
      </w:r>
    </w:p>
    <w:p w:rsidR="001C436D" w:rsidRPr="00FC6E7F" w:rsidRDefault="001C436D" w:rsidP="001C436D">
      <w:pPr>
        <w:pStyle w:val="NoSpacing"/>
      </w:pPr>
      <w:r>
        <w:t xml:space="preserve">Rats placed on a restrictive diet and access to a running wheel showed altered sleeping patterns, increased activity, and excessive weight loss. Why would </w:t>
      </w:r>
      <w:proofErr w:type="spellStart"/>
      <w:r>
        <w:t>reduced</w:t>
      </w:r>
      <w:proofErr w:type="spellEnd"/>
      <w:r>
        <w:t xml:space="preserve"> food access lead to increased exercise (a behavior that requires more food)? In a natural environment, a rat may run to another place where food is more plentiful; in an experimental setting, the rat is motivated to run, but there is no change in the environment.</w:t>
      </w:r>
    </w:p>
    <w:p w:rsidR="001C436D" w:rsidRDefault="001C436D" w:rsidP="001C436D">
      <w:pPr>
        <w:pStyle w:val="Heading1"/>
      </w:pPr>
      <w:r>
        <w:t>The brain’s reward circuitry</w:t>
      </w:r>
    </w:p>
    <w:p w:rsidR="001C436D" w:rsidRPr="00D70C2E" w:rsidRDefault="001C436D" w:rsidP="001C436D">
      <w:pPr>
        <w:pStyle w:val="NoSpacing"/>
      </w:pPr>
      <w:r>
        <w:t xml:space="preserve">Direct electrical stimulation of the brain’s reward circuitry (e.g., mesolimbic dopaminergic pathway; </w:t>
      </w:r>
      <w:proofErr w:type="spellStart"/>
      <w:r>
        <w:t>septal</w:t>
      </w:r>
      <w:proofErr w:type="spellEnd"/>
      <w:r>
        <w:t xml:space="preserve"> nuclei, nucleus </w:t>
      </w:r>
      <w:proofErr w:type="spellStart"/>
      <w:r>
        <w:t>accumbens</w:t>
      </w:r>
      <w:proofErr w:type="spellEnd"/>
      <w:r>
        <w:t>) is highly reinforcing in both rodents and humans.</w:t>
      </w:r>
    </w:p>
    <w:p w:rsidR="001C436D" w:rsidRDefault="001C436D" w:rsidP="001C436D">
      <w:pPr>
        <w:pStyle w:val="Heading2"/>
      </w:pPr>
      <w:r>
        <w:t>Elements of the reward circuit</w:t>
      </w:r>
    </w:p>
    <w:p w:rsidR="001C436D" w:rsidRPr="00401A93" w:rsidRDefault="001C436D" w:rsidP="001C436D">
      <w:pPr>
        <w:pStyle w:val="NoSpacing"/>
      </w:pPr>
      <w:r>
        <w:t xml:space="preserve">The circuit is complex: mesolimbic dopaminergic neurons are activated by </w:t>
      </w:r>
      <w:r w:rsidRPr="00A14BE1">
        <w:rPr>
          <w:iCs/>
        </w:rPr>
        <w:t>aversive</w:t>
      </w:r>
      <w:r>
        <w:t xml:space="preserve"> and appetitive stimuli. Role of dopamine may be in shifting arousal/motivation toward aspects of the stimulus. Important to distinguish among: </w:t>
      </w:r>
      <w:r>
        <w:rPr>
          <w:i/>
        </w:rPr>
        <w:t xml:space="preserve">liking </w:t>
      </w:r>
      <w:r>
        <w:t>(sensory-based)</w:t>
      </w:r>
      <w:r>
        <w:rPr>
          <w:i/>
        </w:rPr>
        <w:t xml:space="preserve">, wanting </w:t>
      </w:r>
      <w:r w:rsidRPr="00401A93">
        <w:t>(</w:t>
      </w:r>
      <w:r>
        <w:t>motivation/drive)</w:t>
      </w:r>
      <w:r>
        <w:rPr>
          <w:i/>
        </w:rPr>
        <w:t xml:space="preserve">, </w:t>
      </w:r>
      <w:r>
        <w:t xml:space="preserve">and </w:t>
      </w:r>
      <w:r>
        <w:rPr>
          <w:i/>
        </w:rPr>
        <w:t xml:space="preserve">learning </w:t>
      </w:r>
      <w:r>
        <w:t>(built associations).</w:t>
      </w:r>
    </w:p>
    <w:p w:rsidR="001C436D" w:rsidRDefault="001C436D" w:rsidP="001C436D">
      <w:pPr>
        <w:pStyle w:val="Heading2"/>
      </w:pPr>
      <w:r>
        <w:t xml:space="preserve">Environmental tuning of the reward circuits </w:t>
      </w:r>
    </w:p>
    <w:p w:rsidR="001C436D" w:rsidRPr="00F23BE5" w:rsidRDefault="001C436D" w:rsidP="001C436D">
      <w:pPr>
        <w:pStyle w:val="NoSpacing"/>
      </w:pPr>
      <w:r>
        <w:t xml:space="preserve">Blocking glutamate in regions of the shell of the nucleus </w:t>
      </w:r>
      <w:proofErr w:type="spellStart"/>
      <w:r>
        <w:t>accumbens</w:t>
      </w:r>
      <w:proofErr w:type="spellEnd"/>
      <w:r>
        <w:t xml:space="preserve"> affects different behaviors. Rostral: increased appetitive responses, including eating; Caudal: increases negative avoidance behaviors; intermediate regions: mixed responses. This tuning of the </w:t>
      </w:r>
      <w:proofErr w:type="spellStart"/>
      <w:r>
        <w:t>accumbens</w:t>
      </w:r>
      <w:proofErr w:type="spellEnd"/>
      <w:r>
        <w:t xml:space="preserve"> is affected by environment: more natural environments increased the appetitive </w:t>
      </w:r>
      <w:proofErr w:type="gramStart"/>
      <w:r>
        <w:t>zone,</w:t>
      </w:r>
      <w:proofErr w:type="gramEnd"/>
      <w:r>
        <w:t xml:space="preserve"> more stressful environments increased the avoidance zone.</w:t>
      </w:r>
    </w:p>
    <w:p w:rsidR="001C436D" w:rsidRDefault="001C436D" w:rsidP="001C436D">
      <w:pPr>
        <w:pStyle w:val="Heading1"/>
      </w:pPr>
      <w:r>
        <w:t>Hunger regulation</w:t>
      </w:r>
    </w:p>
    <w:p w:rsidR="001C436D" w:rsidRPr="00B90512" w:rsidRDefault="001C436D" w:rsidP="001C436D">
      <w:pPr>
        <w:pStyle w:val="NoSpacing"/>
      </w:pPr>
      <w:r>
        <w:t>Eating is essential, and our brain has myriad ways to motivate eating. In the current environment with regular access to high-caloric food, this motivation has a downside of high rates of obesity.</w:t>
      </w:r>
    </w:p>
    <w:p w:rsidR="001C436D" w:rsidRDefault="001C436D" w:rsidP="001C436D">
      <w:pPr>
        <w:pStyle w:val="Heading2"/>
      </w:pPr>
      <w:r>
        <w:t>The evolution of efficient eating strategies and brain enlargement</w:t>
      </w:r>
    </w:p>
    <w:p w:rsidR="001C436D" w:rsidRPr="00866786" w:rsidRDefault="001C436D" w:rsidP="001C436D">
      <w:pPr>
        <w:pStyle w:val="NoSpacing"/>
      </w:pPr>
      <w:r>
        <w:t xml:space="preserve">The discovery of fire allowed for cooking food, leading to dramatic changes in diet. Modern humans have a difficult time maintaining healthy weight eating only raw foods (even eating 10lbs of food a day). Cooking food allows for proteins to become more easily digestible, reducing need for larger stomachs, teeth, and guts. In general, primates with more varied diets have smaller stomachs and larger brains than those that eat only raw foods. </w:t>
      </w:r>
    </w:p>
    <w:p w:rsidR="001C436D" w:rsidRDefault="001C436D" w:rsidP="001C436D">
      <w:pPr>
        <w:pStyle w:val="Heading2"/>
      </w:pPr>
      <w:r>
        <w:rPr>
          <w:rFonts w:ascii="MS Mincho" w:eastAsia="MS Mincho" w:hAnsi="MS Mincho" w:cs="MS Mincho"/>
        </w:rPr>
        <w:t>Th</w:t>
      </w:r>
      <w:r>
        <w:t>e Neurobiology of Hunger Regulation</w:t>
      </w:r>
    </w:p>
    <w:p w:rsidR="001C436D" w:rsidRDefault="001C436D" w:rsidP="001C436D">
      <w:pPr>
        <w:pStyle w:val="NoSpacing"/>
      </w:pPr>
      <w:proofErr w:type="gramStart"/>
      <w:r w:rsidRPr="003F2290">
        <w:t xml:space="preserve">Bilateral lesions to the </w:t>
      </w:r>
      <w:r w:rsidRPr="003F2290">
        <w:rPr>
          <w:bCs/>
        </w:rPr>
        <w:t>ventromedial hypothalamus (VMH) leads</w:t>
      </w:r>
      <w:proofErr w:type="gramEnd"/>
      <w:r w:rsidRPr="003F2290">
        <w:rPr>
          <w:bCs/>
        </w:rPr>
        <w:t xml:space="preserve"> to </w:t>
      </w:r>
      <w:proofErr w:type="spellStart"/>
      <w:r w:rsidRPr="003F2290">
        <w:rPr>
          <w:bCs/>
        </w:rPr>
        <w:t>hyperphagia</w:t>
      </w:r>
      <w:proofErr w:type="spellEnd"/>
      <w:r>
        <w:t xml:space="preserve"> and obesity. Bilateral lesions to lateral hypothalamus (LH) resulted in reduced eating and loss of weight. Hunger regulation is, of course, more complicated than just turning satiety on and off, e.g., as in sensory-specific satiety where we are “full” but still have room for dessert (a different kind of food).</w:t>
      </w:r>
    </w:p>
    <w:p w:rsidR="001C436D" w:rsidRPr="00153F58" w:rsidRDefault="001C436D" w:rsidP="001C436D">
      <w:pPr>
        <w:pStyle w:val="NoSpacing"/>
      </w:pPr>
      <w:r w:rsidRPr="005C6A9E">
        <w:rPr>
          <w:rStyle w:val="Heading3Char"/>
        </w:rPr>
        <w:t>Neurochemicals and appetite control</w:t>
      </w:r>
      <w:r>
        <w:t xml:space="preserve">. Chemical signals for appetite control can be </w:t>
      </w:r>
      <w:r w:rsidRPr="00153F58">
        <w:t xml:space="preserve">classified as </w:t>
      </w:r>
      <w:proofErr w:type="spellStart"/>
      <w:r w:rsidRPr="00153F58">
        <w:rPr>
          <w:bCs/>
        </w:rPr>
        <w:t>orexigenic</w:t>
      </w:r>
      <w:proofErr w:type="spellEnd"/>
      <w:r w:rsidRPr="00153F58">
        <w:rPr>
          <w:bCs/>
        </w:rPr>
        <w:t xml:space="preserve"> </w:t>
      </w:r>
      <w:r w:rsidRPr="00153F58">
        <w:t xml:space="preserve">(appetite stimulating) or </w:t>
      </w:r>
      <w:proofErr w:type="spellStart"/>
      <w:r w:rsidRPr="00153F58">
        <w:rPr>
          <w:bCs/>
        </w:rPr>
        <w:t>anorexigenic</w:t>
      </w:r>
      <w:proofErr w:type="spellEnd"/>
      <w:r w:rsidRPr="00153F58">
        <w:rPr>
          <w:bCs/>
        </w:rPr>
        <w:t xml:space="preserve"> </w:t>
      </w:r>
      <w:r w:rsidRPr="00153F58">
        <w:t>(appetite suppressing).</w:t>
      </w:r>
    </w:p>
    <w:p w:rsidR="001C436D" w:rsidRDefault="001C436D" w:rsidP="001C436D">
      <w:pPr>
        <w:pStyle w:val="NoSpacing"/>
      </w:pPr>
      <w:r w:rsidRPr="00153F58">
        <w:rPr>
          <w:b/>
        </w:rPr>
        <w:lastRenderedPageBreak/>
        <w:t>Insulin</w:t>
      </w:r>
      <w:r>
        <w:t xml:space="preserve">: </w:t>
      </w:r>
      <w:r w:rsidRPr="006675E5">
        <w:t>Diets high in fat and sugar have been shown to decrease insulin’s e</w:t>
      </w:r>
      <w:r>
        <w:t>ff</w:t>
      </w:r>
      <w:r w:rsidRPr="006675E5">
        <w:t xml:space="preserve">ectiveness at </w:t>
      </w:r>
      <w:r w:rsidRPr="00153F58">
        <w:t>lowering blood glucose levels</w:t>
      </w:r>
      <w:r>
        <w:t>, leading to</w:t>
      </w:r>
      <w:r w:rsidRPr="00153F58">
        <w:t xml:space="preserve"> </w:t>
      </w:r>
      <w:r>
        <w:t xml:space="preserve">increased fat storage and consumption. </w:t>
      </w:r>
      <w:proofErr w:type="spellStart"/>
      <w:r w:rsidRPr="00153F58">
        <w:rPr>
          <w:b/>
        </w:rPr>
        <w:t>Leptin</w:t>
      </w:r>
      <w:proofErr w:type="spellEnd"/>
      <w:r>
        <w:t xml:space="preserve"> deficiency is associated with weight gain. Both </w:t>
      </w:r>
      <w:proofErr w:type="spellStart"/>
      <w:r>
        <w:t>leptin</w:t>
      </w:r>
      <w:proofErr w:type="spellEnd"/>
      <w:r>
        <w:t xml:space="preserve"> and insulin have receptors on the </w:t>
      </w:r>
      <w:proofErr w:type="spellStart"/>
      <w:r w:rsidRPr="006675E5">
        <w:t>arcu</w:t>
      </w:r>
      <w:r>
        <w:t>ate</w:t>
      </w:r>
      <w:proofErr w:type="spellEnd"/>
      <w:r>
        <w:t xml:space="preserve"> nucleus of the hypothalamus. </w:t>
      </w:r>
      <w:r w:rsidRPr="00153F58">
        <w:rPr>
          <w:b/>
        </w:rPr>
        <w:t>Ghrelin</w:t>
      </w:r>
      <w:r>
        <w:t xml:space="preserve"> is a chemical associated with initiating meals.</w:t>
      </w:r>
    </w:p>
    <w:p w:rsidR="001C436D" w:rsidRPr="008A52E5" w:rsidRDefault="001C436D" w:rsidP="001C436D">
      <w:pPr>
        <w:pStyle w:val="Heading2"/>
      </w:pPr>
      <w:r>
        <w:t>Why can’t we eat just one?</w:t>
      </w:r>
    </w:p>
    <w:p w:rsidR="001C436D" w:rsidRPr="00130D77" w:rsidRDefault="001C436D" w:rsidP="001C436D">
      <w:pPr>
        <w:pStyle w:val="NoSpacing"/>
      </w:pPr>
      <w:r>
        <w:t xml:space="preserve">Diets involving high fat, salt, and/or sugary foods can have an addictive quality. Animal models show withdraw-like symptoms during deprivation periods of high-sugar diets. Sugar has been shown to cross-sensitive with drugs like amphetamines. </w:t>
      </w:r>
      <w:r w:rsidRPr="009F4DF4">
        <w:t xml:space="preserve">Having extended access to calorie-rich, highly desired foods altered weight gain </w:t>
      </w:r>
      <w:r>
        <w:t xml:space="preserve">in rodents </w:t>
      </w:r>
      <w:r w:rsidRPr="009F4DF4">
        <w:t xml:space="preserve">and brain threshold levels </w:t>
      </w:r>
      <w:r>
        <w:t xml:space="preserve">for rewarding stimuli. </w:t>
      </w:r>
    </w:p>
    <w:p w:rsidR="001C436D" w:rsidRDefault="001C436D" w:rsidP="001C436D">
      <w:pPr>
        <w:pStyle w:val="Heading2"/>
      </w:pPr>
      <w:r>
        <w:t>Environmental Influences on Eating</w:t>
      </w:r>
    </w:p>
    <w:p w:rsidR="001C436D" w:rsidRPr="00CF3468" w:rsidRDefault="001C436D" w:rsidP="001C436D">
      <w:pPr>
        <w:pStyle w:val="NoSpacing"/>
      </w:pPr>
      <w:r>
        <w:t xml:space="preserve">Advertisements for food often associate unhealthy eating with positive outcomes. People often eat more in the presence of other people. </w:t>
      </w:r>
    </w:p>
    <w:p w:rsidR="001C436D" w:rsidRDefault="001C436D" w:rsidP="001C436D">
      <w:pPr>
        <w:pStyle w:val="Heading2"/>
      </w:pPr>
      <w:r>
        <w:t>Clinical Implications of Eating Strategies: Eating Disorders, Diet, and Hunger Regulation</w:t>
      </w:r>
    </w:p>
    <w:p w:rsidR="001C436D" w:rsidRPr="00AB1412" w:rsidRDefault="001C436D" w:rsidP="001C436D">
      <w:pPr>
        <w:pStyle w:val="NoSpacing"/>
      </w:pPr>
      <w:r>
        <w:t>Anorexia nervosa affects about 0.3% of the US population, d</w:t>
      </w:r>
      <w:r w:rsidRPr="00AB1412">
        <w:t xml:space="preserve">iagnostic criteria </w:t>
      </w:r>
      <w:r>
        <w:t xml:space="preserve">include </w:t>
      </w:r>
      <w:r w:rsidRPr="00AB1412">
        <w:t>low body weight, exaggerated fear of gaining weight, unrealistic perception of weight, and demonstrating persistent behavior th</w:t>
      </w:r>
      <w:r>
        <w:t>at interferes with weight gain. Bulimia nervosa is characterized by binging and purging. Compared with controls, a</w:t>
      </w:r>
      <w:r w:rsidRPr="0042329F">
        <w:t xml:space="preserve">norexia patients </w:t>
      </w:r>
      <w:r>
        <w:t xml:space="preserve">may have </w:t>
      </w:r>
      <w:r w:rsidRPr="0042329F">
        <w:t>less gray ma</w:t>
      </w:r>
      <w:r>
        <w:t>tt</w:t>
      </w:r>
      <w:r w:rsidRPr="0042329F">
        <w:t xml:space="preserve">er area in the cerebellum </w:t>
      </w:r>
      <w:r>
        <w:t xml:space="preserve">and </w:t>
      </w:r>
      <w:r w:rsidRPr="0042329F">
        <w:t>primary motor cortex</w:t>
      </w:r>
      <w:r>
        <w:t xml:space="preserve">, </w:t>
      </w:r>
      <w:r w:rsidRPr="0042329F">
        <w:t xml:space="preserve">bulimia patients </w:t>
      </w:r>
      <w:r>
        <w:t xml:space="preserve">may have </w:t>
      </w:r>
      <w:r w:rsidRPr="0042329F">
        <w:t>reduce</w:t>
      </w:r>
      <w:r>
        <w:t>d volume of the caudate and putamen. Anorexia may involve disruptions of dopamine and serotonin function as well as a dysfunction of brain regions processing the value of food (e.g., anterior insula). Although some dietary nutrients, like omega-3 fatty acids are linked with brain function, more evidence is needed to establish causal connections.</w:t>
      </w:r>
    </w:p>
    <w:p w:rsidR="001C436D" w:rsidRDefault="001C436D" w:rsidP="001C436D">
      <w:pPr>
        <w:pStyle w:val="Heading1"/>
      </w:pPr>
      <w:r>
        <w:t>Context Matters: Neurodevelopment and weight regulation: Influence of mother’s diet during pregnancy</w:t>
      </w:r>
    </w:p>
    <w:p w:rsidR="001C436D" w:rsidRPr="00DD0796" w:rsidRDefault="001C436D" w:rsidP="001C436D">
      <w:pPr>
        <w:pStyle w:val="NoSpacing"/>
      </w:pPr>
      <w:r>
        <w:t xml:space="preserve">Maternal high-fat diets can lead to long-lasting changes in how the rat pup’s brain regulates hunger/motivation (increased activity of peptides such as </w:t>
      </w:r>
      <w:proofErr w:type="spellStart"/>
      <w:r>
        <w:t>orexin</w:t>
      </w:r>
      <w:proofErr w:type="spellEnd"/>
      <w:r>
        <w:t>, involved in triggering hunger, in the lateral hypothalamus) and to the pup’s preference for high-fat foods.</w:t>
      </w:r>
    </w:p>
    <w:p w:rsidR="001C436D" w:rsidRDefault="001C436D" w:rsidP="001C436D">
      <w:pPr>
        <w:pStyle w:val="Heading1"/>
      </w:pPr>
      <w:r>
        <w:t>Thirst Regulation</w:t>
      </w:r>
    </w:p>
    <w:p w:rsidR="001C436D" w:rsidRDefault="001C436D" w:rsidP="001C436D">
      <w:pPr>
        <w:pStyle w:val="NoSpacing"/>
      </w:pPr>
      <w:r w:rsidRPr="001E17BC">
        <w:t xml:space="preserve">An </w:t>
      </w:r>
      <w:r w:rsidRPr="001E17BC">
        <w:rPr>
          <w:bCs/>
        </w:rPr>
        <w:t xml:space="preserve">isotonic solution </w:t>
      </w:r>
      <w:r w:rsidRPr="001E17BC">
        <w:t>is characterized by equal concentrations of solutes inside of cells and outside of cells. The brain has mechanisms to maintain the balance as it changes to due, e.g., exercise/sweat, salt intake.</w:t>
      </w:r>
    </w:p>
    <w:p w:rsidR="001C436D" w:rsidRDefault="001C436D" w:rsidP="001C436D">
      <w:pPr>
        <w:pStyle w:val="Heading2"/>
      </w:pPr>
      <w:proofErr w:type="spellStart"/>
      <w:r>
        <w:t>Osmoregulatory</w:t>
      </w:r>
      <w:proofErr w:type="spellEnd"/>
      <w:r>
        <w:t xml:space="preserve"> thirst</w:t>
      </w:r>
    </w:p>
    <w:p w:rsidR="001C436D" w:rsidRPr="00ED6C45" w:rsidRDefault="001C436D" w:rsidP="001C436D">
      <w:pPr>
        <w:pStyle w:val="NoSpacing"/>
      </w:pPr>
      <w:proofErr w:type="spellStart"/>
      <w:r>
        <w:t>Osmoreceptors</w:t>
      </w:r>
      <w:proofErr w:type="spellEnd"/>
      <w:r>
        <w:t xml:space="preserve"> are sensitive to cellular dehydration, and are located in the anterior wall of the third ventricle. </w:t>
      </w:r>
      <w:proofErr w:type="spellStart"/>
      <w:r>
        <w:t>Lesioning</w:t>
      </w:r>
      <w:proofErr w:type="spellEnd"/>
      <w:r>
        <w:t xml:space="preserve"> of this region leads to </w:t>
      </w:r>
      <w:proofErr w:type="spellStart"/>
      <w:r>
        <w:t>adipsia</w:t>
      </w:r>
      <w:proofErr w:type="spellEnd"/>
      <w:r>
        <w:t xml:space="preserve">. Thirst is associated with increased activity in the insula and cingulate cortex. </w:t>
      </w:r>
      <w:r w:rsidRPr="00CE045E">
        <w:rPr>
          <w:bCs/>
        </w:rPr>
        <w:t>Osmosis</w:t>
      </w:r>
      <w:r w:rsidRPr="00CE045E">
        <w:rPr>
          <w:b/>
          <w:bCs/>
        </w:rPr>
        <w:t xml:space="preserve"> </w:t>
      </w:r>
      <w:r w:rsidRPr="00CE045E">
        <w:t xml:space="preserve">is the net movement of </w:t>
      </w:r>
      <w:r>
        <w:t>fl</w:t>
      </w:r>
      <w:r w:rsidRPr="00CE045E">
        <w:t>uid (e.g., water) through a semipermeable membrane into a reg</w:t>
      </w:r>
      <w:r>
        <w:t>ion of higher solute concentration.</w:t>
      </w:r>
    </w:p>
    <w:p w:rsidR="001C436D" w:rsidRDefault="001C436D" w:rsidP="001C436D">
      <w:pPr>
        <w:pStyle w:val="Heading2"/>
      </w:pPr>
      <w:r>
        <w:t>Hypovolemic thirst</w:t>
      </w:r>
    </w:p>
    <w:p w:rsidR="001C436D" w:rsidRPr="002366C9" w:rsidRDefault="001C436D" w:rsidP="001C436D">
      <w:pPr>
        <w:pStyle w:val="NoSpacing"/>
      </w:pPr>
      <w:r>
        <w:lastRenderedPageBreak/>
        <w:t>P</w:t>
      </w:r>
      <w:r w:rsidRPr="00D67FCF">
        <w:t xml:space="preserve">ressure receptors known as </w:t>
      </w:r>
      <w:r w:rsidRPr="00D67FCF">
        <w:rPr>
          <w:bCs/>
        </w:rPr>
        <w:t>baroreceptors</w:t>
      </w:r>
      <w:r w:rsidRPr="00D67FCF">
        <w:rPr>
          <w:b/>
          <w:bCs/>
        </w:rPr>
        <w:t xml:space="preserve"> </w:t>
      </w:r>
      <w:r w:rsidRPr="00D67FCF">
        <w:t xml:space="preserve">are located in the blood vessels. When cardiac baroreceptors activate the autonomic nervous system, </w:t>
      </w:r>
      <w:r>
        <w:t>fl</w:t>
      </w:r>
      <w:r w:rsidRPr="00D67FCF">
        <w:t xml:space="preserve">uid-deprived rats drink </w:t>
      </w:r>
      <w:r>
        <w:t xml:space="preserve">water </w:t>
      </w:r>
      <w:r w:rsidRPr="00D67FCF">
        <w:t>and consume salt to cor</w:t>
      </w:r>
      <w:r>
        <w:t xml:space="preserve">rect the drop in blood pressure. Release of vasopressin also helps constrict blood vessels and causes the kidneys to reduce fluid release to the bladder. A further chain of events started by detection of </w:t>
      </w:r>
      <w:proofErr w:type="spellStart"/>
      <w:r>
        <w:t>hypovolemia</w:t>
      </w:r>
      <w:proofErr w:type="spellEnd"/>
      <w:r>
        <w:t xml:space="preserve"> (and finally caused by angiotensin II) leads to increased water consumption.</w:t>
      </w:r>
    </w:p>
    <w:p w:rsidR="001C436D" w:rsidRDefault="001C436D" w:rsidP="001C436D">
      <w:pPr>
        <w:pStyle w:val="Heading1"/>
      </w:pPr>
      <w:r>
        <w:t xml:space="preserve">Motivating the Brain to Work </w:t>
      </w:r>
    </w:p>
    <w:p w:rsidR="001C436D" w:rsidRDefault="001C436D" w:rsidP="001C436D">
      <w:pPr>
        <w:pStyle w:val="Heading2"/>
      </w:pPr>
      <w:r>
        <w:t>Neurobiology of Sustained Work</w:t>
      </w:r>
    </w:p>
    <w:p w:rsidR="001C436D" w:rsidRPr="00C82E02" w:rsidRDefault="001C436D" w:rsidP="001C436D">
      <w:pPr>
        <w:pStyle w:val="NoSpacing"/>
      </w:pPr>
      <w:r>
        <w:t>From birds, to beavers, to humans, we must maintain motivation to complete extended work on our habitats. D</w:t>
      </w:r>
      <w:r w:rsidRPr="003C32DF">
        <w:t xml:space="preserve">opamine antagonists </w:t>
      </w:r>
      <w:r>
        <w:t>and/</w:t>
      </w:r>
      <w:r w:rsidRPr="003C32DF">
        <w:t xml:space="preserve">or </w:t>
      </w:r>
      <w:proofErr w:type="spellStart"/>
      <w:r w:rsidRPr="003C32DF">
        <w:t>accumbens</w:t>
      </w:r>
      <w:proofErr w:type="spellEnd"/>
      <w:r w:rsidRPr="003C32DF">
        <w:t xml:space="preserve"> dopa</w:t>
      </w:r>
      <w:r>
        <w:t xml:space="preserve">mine depletions </w:t>
      </w:r>
      <w:proofErr w:type="gramStart"/>
      <w:r>
        <w:t>reduces</w:t>
      </w:r>
      <w:proofErr w:type="gramEnd"/>
      <w:r>
        <w:t xml:space="preserve"> effortful behavior in rats. Ratio strain refers to the upper limit of effort an animal will exert for a given reward (e.g., 10 lever presses for a piece of chow). Caffeine can reduce perceived effort because it is an adenosine antagonist. Administering adenosine to the nucleus </w:t>
      </w:r>
      <w:proofErr w:type="spellStart"/>
      <w:r>
        <w:t>accumbens</w:t>
      </w:r>
      <w:proofErr w:type="spellEnd"/>
      <w:r>
        <w:t xml:space="preserve"> reduces effort. Other important areas: medial frontal cortex and caudate nucleus. </w:t>
      </w:r>
    </w:p>
    <w:p w:rsidR="001C436D" w:rsidRDefault="001C436D" w:rsidP="001C436D">
      <w:pPr>
        <w:pStyle w:val="Heading2"/>
      </w:pPr>
      <w:r>
        <w:t xml:space="preserve">Plasticity of Effort-Related Responses </w:t>
      </w:r>
    </w:p>
    <w:p w:rsidR="001C436D" w:rsidRPr="00B7293C" w:rsidRDefault="001C436D" w:rsidP="001C436D">
      <w:pPr>
        <w:pStyle w:val="NoSpacing"/>
        <w:rPr>
          <w:i/>
        </w:rPr>
      </w:pPr>
      <w:r>
        <w:t xml:space="preserve">Animals can </w:t>
      </w:r>
      <w:r w:rsidRPr="00B7293C">
        <w:rPr>
          <w:i/>
        </w:rPr>
        <w:t>learn</w:t>
      </w:r>
      <w:r>
        <w:t xml:space="preserve"> helplessness by repeatedly being unable to succeed in a particular scenario (or escape a negative event). Learned helplessness is used as an animal model of human depression. The flip side, learned persistence, is also possible when an animal experiences a series of successful behaviors.</w:t>
      </w:r>
    </w:p>
    <w:p w:rsidR="001C436D" w:rsidRDefault="001C436D" w:rsidP="001C436D">
      <w:pPr>
        <w:pStyle w:val="Heading1"/>
      </w:pPr>
      <w:r>
        <w:t xml:space="preserve">Grooming: The Silent but Essential Motivator </w:t>
      </w:r>
    </w:p>
    <w:p w:rsidR="001C436D" w:rsidRPr="00B7293C" w:rsidRDefault="001C436D" w:rsidP="001C436D">
      <w:pPr>
        <w:pStyle w:val="NoSpacing"/>
      </w:pPr>
      <w:r>
        <w:t>Although not reported as especially rewarding, humans spend significant time daily grooming.</w:t>
      </w:r>
    </w:p>
    <w:p w:rsidR="001C436D" w:rsidRDefault="001C436D" w:rsidP="001C436D">
      <w:pPr>
        <w:pStyle w:val="Heading2"/>
      </w:pPr>
      <w:r>
        <w:t>Components of the Rodent Grooming Response</w:t>
      </w:r>
    </w:p>
    <w:p w:rsidR="001C436D" w:rsidRPr="006F48F4" w:rsidRDefault="001C436D" w:rsidP="001C436D">
      <w:pPr>
        <w:pStyle w:val="NoSpacing"/>
      </w:pPr>
      <w:r>
        <w:t xml:space="preserve">Rats can spend up to 50% of their </w:t>
      </w:r>
      <w:proofErr w:type="gramStart"/>
      <w:r>
        <w:t>awake</w:t>
      </w:r>
      <w:proofErr w:type="gramEnd"/>
      <w:r>
        <w:t xml:space="preserve"> hours grooming. Grooming in mice consists of ~25 movements across a 5-second period with 4 phases.</w:t>
      </w:r>
    </w:p>
    <w:p w:rsidR="001C436D" w:rsidRDefault="001C436D" w:rsidP="001C436D">
      <w:pPr>
        <w:pStyle w:val="Heading2"/>
      </w:pPr>
      <w:r>
        <w:t>Neural Circuits and Clinical Applications of Barbering: Extreme Grooming for Extreme Circumstance</w:t>
      </w:r>
    </w:p>
    <w:p w:rsidR="001C436D" w:rsidRDefault="001C436D" w:rsidP="001C436D">
      <w:pPr>
        <w:pStyle w:val="NoSpacing"/>
      </w:pPr>
      <w:r>
        <w:t xml:space="preserve">Lesions to the striatum (dorsolateral quadrant) decrease grooming behavior. </w:t>
      </w:r>
      <w:proofErr w:type="gramStart"/>
      <w:r>
        <w:t>Individuals with diverse disorders from depression to Parkinson’s disease show grooming deficits.</w:t>
      </w:r>
      <w:proofErr w:type="gramEnd"/>
      <w:r>
        <w:t xml:space="preserve"> Antidepressants restore grooming behavior in animal models of depression.</w:t>
      </w:r>
    </w:p>
    <w:p w:rsidR="001C436D" w:rsidRPr="00645F44" w:rsidRDefault="001C436D" w:rsidP="001C436D">
      <w:pPr>
        <w:pStyle w:val="Heading1"/>
      </w:pPr>
      <w:r w:rsidRPr="00645F44">
        <w:t xml:space="preserve">Barbering: Extreme Grooming for Extreme Circumstances </w:t>
      </w:r>
    </w:p>
    <w:p w:rsidR="001C436D" w:rsidRPr="00645F44" w:rsidRDefault="001C436D" w:rsidP="001C436D">
      <w:pPr>
        <w:pStyle w:val="NoSpacing"/>
      </w:pPr>
      <w:r w:rsidRPr="00645F44">
        <w:rPr>
          <w:bCs/>
        </w:rPr>
        <w:t xml:space="preserve">Barbering </w:t>
      </w:r>
      <w:r w:rsidRPr="00645F44">
        <w:t>is the plucking o</w:t>
      </w:r>
      <w:r>
        <w:t xml:space="preserve">f whiskers and fur of cage mates and has not been shown to occur in the wild – no clear adaptive value. Three possible options: establish </w:t>
      </w:r>
      <w:proofErr w:type="gramStart"/>
      <w:r>
        <w:t>dominance,</w:t>
      </w:r>
      <w:proofErr w:type="gramEnd"/>
      <w:r>
        <w:t xml:space="preserve"> cope with stress, compensatory action response (increase stimulation in an otherwise boring environment). Self-barbering has also been observed, perhaps related to trichotillomania in humans or other repetitive behaviors such as those seen in obsessive-compulsive disorder.</w:t>
      </w:r>
    </w:p>
    <w:p w:rsidR="001C436D" w:rsidRDefault="001C436D" w:rsidP="001C436D">
      <w:pPr>
        <w:pStyle w:val="Heading1"/>
      </w:pPr>
      <w:r>
        <w:t xml:space="preserve">Laboratory exploration: </w:t>
      </w:r>
      <w:proofErr w:type="spellStart"/>
      <w:r>
        <w:t>microdialysis</w:t>
      </w:r>
      <w:proofErr w:type="spellEnd"/>
      <w:r>
        <w:t xml:space="preserve"> and motivation research</w:t>
      </w:r>
    </w:p>
    <w:p w:rsidR="001C436D" w:rsidRDefault="001C436D" w:rsidP="001C436D">
      <w:pPr>
        <w:pStyle w:val="NoSpacing"/>
      </w:pPr>
      <w:proofErr w:type="spellStart"/>
      <w:r>
        <w:t>Microdialysis</w:t>
      </w:r>
      <w:proofErr w:type="spellEnd"/>
      <w:r>
        <w:t xml:space="preserve"> allows scientists to measure neurotransmitter in brain tissue. </w:t>
      </w:r>
      <w:proofErr w:type="gramStart"/>
      <w:r>
        <w:t>Can be used in a freely-moving animal, allowing a broader range of behavior to be studied.</w:t>
      </w:r>
      <w:proofErr w:type="gramEnd"/>
    </w:p>
    <w:p w:rsidR="005B55B2" w:rsidRDefault="005B55B2" w:rsidP="001C436D">
      <w:bookmarkStart w:id="0" w:name="_GoBack"/>
      <w:bookmarkEnd w:id="0"/>
    </w:p>
    <w:sectPr w:rsidR="005B55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36D"/>
    <w:rsid w:val="001C436D"/>
    <w:rsid w:val="005B55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436D"/>
    <w:pPr>
      <w:spacing w:after="0" w:line="240" w:lineRule="auto"/>
    </w:pPr>
    <w:rPr>
      <w:rFonts w:ascii="Times New Roman" w:hAnsi="Times New Roman"/>
      <w:sz w:val="24"/>
      <w:szCs w:val="24"/>
    </w:rPr>
  </w:style>
  <w:style w:type="paragraph" w:styleId="Heading1">
    <w:name w:val="heading 1"/>
    <w:basedOn w:val="Normal"/>
    <w:next w:val="Normal"/>
    <w:link w:val="Heading1Char"/>
    <w:uiPriority w:val="9"/>
    <w:qFormat/>
    <w:rsid w:val="001C436D"/>
    <w:pPr>
      <w:spacing w:before="120"/>
      <w:outlineLvl w:val="0"/>
    </w:pPr>
    <w:rPr>
      <w:rFonts w:cs="Times New Roman"/>
      <w:b/>
      <w:sz w:val="28"/>
    </w:rPr>
  </w:style>
  <w:style w:type="paragraph" w:styleId="Heading2">
    <w:name w:val="heading 2"/>
    <w:basedOn w:val="Normal"/>
    <w:next w:val="Normal"/>
    <w:link w:val="Heading2Char"/>
    <w:uiPriority w:val="9"/>
    <w:unhideWhenUsed/>
    <w:qFormat/>
    <w:rsid w:val="001C436D"/>
    <w:pPr>
      <w:spacing w:before="120"/>
      <w:outlineLvl w:val="1"/>
    </w:pPr>
    <w:rPr>
      <w:rFonts w:cs="Times New Roman"/>
      <w:i/>
    </w:rPr>
  </w:style>
  <w:style w:type="paragraph" w:styleId="Heading3">
    <w:name w:val="heading 3"/>
    <w:basedOn w:val="Normal"/>
    <w:next w:val="Normal"/>
    <w:link w:val="Heading3Char"/>
    <w:uiPriority w:val="9"/>
    <w:unhideWhenUsed/>
    <w:qFormat/>
    <w:rsid w:val="001C436D"/>
    <w:pPr>
      <w:spacing w:before="80"/>
      <w:ind w:left="720"/>
      <w:outlineLvl w:val="2"/>
    </w:pPr>
    <w:rPr>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436D"/>
    <w:rPr>
      <w:rFonts w:ascii="Times New Roman" w:hAnsi="Times New Roman" w:cs="Times New Roman"/>
      <w:b/>
      <w:sz w:val="28"/>
      <w:szCs w:val="24"/>
    </w:rPr>
  </w:style>
  <w:style w:type="character" w:customStyle="1" w:styleId="Heading2Char">
    <w:name w:val="Heading 2 Char"/>
    <w:basedOn w:val="DefaultParagraphFont"/>
    <w:link w:val="Heading2"/>
    <w:uiPriority w:val="9"/>
    <w:rsid w:val="001C436D"/>
    <w:rPr>
      <w:rFonts w:ascii="Times New Roman" w:hAnsi="Times New Roman" w:cs="Times New Roman"/>
      <w:i/>
      <w:sz w:val="24"/>
      <w:szCs w:val="24"/>
    </w:rPr>
  </w:style>
  <w:style w:type="character" w:customStyle="1" w:styleId="Heading3Char">
    <w:name w:val="Heading 3 Char"/>
    <w:basedOn w:val="DefaultParagraphFont"/>
    <w:link w:val="Heading3"/>
    <w:uiPriority w:val="9"/>
    <w:rsid w:val="001C436D"/>
    <w:rPr>
      <w:rFonts w:ascii="Times New Roman" w:hAnsi="Times New Roman"/>
      <w:bCs/>
      <w:i/>
      <w:sz w:val="24"/>
      <w:szCs w:val="24"/>
    </w:rPr>
  </w:style>
  <w:style w:type="paragraph" w:styleId="NoSpacing">
    <w:name w:val="No Spacing"/>
    <w:basedOn w:val="Normal"/>
    <w:uiPriority w:val="1"/>
    <w:qFormat/>
    <w:rsid w:val="001C436D"/>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436D"/>
    <w:pPr>
      <w:spacing w:after="0" w:line="240" w:lineRule="auto"/>
    </w:pPr>
    <w:rPr>
      <w:rFonts w:ascii="Times New Roman" w:hAnsi="Times New Roman"/>
      <w:sz w:val="24"/>
      <w:szCs w:val="24"/>
    </w:rPr>
  </w:style>
  <w:style w:type="paragraph" w:styleId="Heading1">
    <w:name w:val="heading 1"/>
    <w:basedOn w:val="Normal"/>
    <w:next w:val="Normal"/>
    <w:link w:val="Heading1Char"/>
    <w:uiPriority w:val="9"/>
    <w:qFormat/>
    <w:rsid w:val="001C436D"/>
    <w:pPr>
      <w:spacing w:before="120"/>
      <w:outlineLvl w:val="0"/>
    </w:pPr>
    <w:rPr>
      <w:rFonts w:cs="Times New Roman"/>
      <w:b/>
      <w:sz w:val="28"/>
    </w:rPr>
  </w:style>
  <w:style w:type="paragraph" w:styleId="Heading2">
    <w:name w:val="heading 2"/>
    <w:basedOn w:val="Normal"/>
    <w:next w:val="Normal"/>
    <w:link w:val="Heading2Char"/>
    <w:uiPriority w:val="9"/>
    <w:unhideWhenUsed/>
    <w:qFormat/>
    <w:rsid w:val="001C436D"/>
    <w:pPr>
      <w:spacing w:before="120"/>
      <w:outlineLvl w:val="1"/>
    </w:pPr>
    <w:rPr>
      <w:rFonts w:cs="Times New Roman"/>
      <w:i/>
    </w:rPr>
  </w:style>
  <w:style w:type="paragraph" w:styleId="Heading3">
    <w:name w:val="heading 3"/>
    <w:basedOn w:val="Normal"/>
    <w:next w:val="Normal"/>
    <w:link w:val="Heading3Char"/>
    <w:uiPriority w:val="9"/>
    <w:unhideWhenUsed/>
    <w:qFormat/>
    <w:rsid w:val="001C436D"/>
    <w:pPr>
      <w:spacing w:before="80"/>
      <w:ind w:left="720"/>
      <w:outlineLvl w:val="2"/>
    </w:pPr>
    <w:rPr>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436D"/>
    <w:rPr>
      <w:rFonts w:ascii="Times New Roman" w:hAnsi="Times New Roman" w:cs="Times New Roman"/>
      <w:b/>
      <w:sz w:val="28"/>
      <w:szCs w:val="24"/>
    </w:rPr>
  </w:style>
  <w:style w:type="character" w:customStyle="1" w:styleId="Heading2Char">
    <w:name w:val="Heading 2 Char"/>
    <w:basedOn w:val="DefaultParagraphFont"/>
    <w:link w:val="Heading2"/>
    <w:uiPriority w:val="9"/>
    <w:rsid w:val="001C436D"/>
    <w:rPr>
      <w:rFonts w:ascii="Times New Roman" w:hAnsi="Times New Roman" w:cs="Times New Roman"/>
      <w:i/>
      <w:sz w:val="24"/>
      <w:szCs w:val="24"/>
    </w:rPr>
  </w:style>
  <w:style w:type="character" w:customStyle="1" w:styleId="Heading3Char">
    <w:name w:val="Heading 3 Char"/>
    <w:basedOn w:val="DefaultParagraphFont"/>
    <w:link w:val="Heading3"/>
    <w:uiPriority w:val="9"/>
    <w:rsid w:val="001C436D"/>
    <w:rPr>
      <w:rFonts w:ascii="Times New Roman" w:hAnsi="Times New Roman"/>
      <w:bCs/>
      <w:i/>
      <w:sz w:val="24"/>
      <w:szCs w:val="24"/>
    </w:rPr>
  </w:style>
  <w:style w:type="paragraph" w:styleId="NoSpacing">
    <w:name w:val="No Spacing"/>
    <w:basedOn w:val="Normal"/>
    <w:uiPriority w:val="1"/>
    <w:qFormat/>
    <w:rsid w:val="001C436D"/>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1275</Words>
  <Characters>7273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8531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ALBRIGHT, Larissa</dc:creator>
  <cp:lastModifiedBy>ALBRIGHT, Larissa</cp:lastModifiedBy>
  <cp:revision>1</cp:revision>
  <dcterms:created xsi:type="dcterms:W3CDTF">2017-05-17T16:17:00Z</dcterms:created>
  <dcterms:modified xsi:type="dcterms:W3CDTF">2017-05-17T16:17:00Z</dcterms:modified>
</cp:coreProperties>
</file>