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799B" w:rsidRPr="00241EBF" w:rsidRDefault="0022799B" w:rsidP="0022799B">
      <w:pPr>
        <w:rPr>
          <w:sz w:val="36"/>
          <w:szCs w:val="36"/>
        </w:rPr>
      </w:pPr>
      <w:r w:rsidRPr="00241EBF">
        <w:rPr>
          <w:sz w:val="36"/>
          <w:szCs w:val="36"/>
        </w:rPr>
        <w:t>Chapter 7: Movement</w:t>
      </w:r>
    </w:p>
    <w:p w:rsidR="0022799B" w:rsidRDefault="0022799B" w:rsidP="0022799B">
      <w:pPr>
        <w:pStyle w:val="Heading1"/>
      </w:pPr>
      <w:r>
        <w:t xml:space="preserve">Brain Scene Investigation: The Frozen Addicts </w:t>
      </w:r>
    </w:p>
    <w:p w:rsidR="0022799B" w:rsidRPr="00604538" w:rsidRDefault="0022799B" w:rsidP="0022799B">
      <w:pPr>
        <w:pStyle w:val="NoSpacing"/>
      </w:pPr>
      <w:r>
        <w:t xml:space="preserve">What would make young, heroin addicts present with symptom of advanced Parkinson’s disease? The drugs had MPTP added, which causes degeneration of the </w:t>
      </w:r>
      <w:proofErr w:type="spellStart"/>
      <w:r>
        <w:t>substantia</w:t>
      </w:r>
      <w:proofErr w:type="spellEnd"/>
      <w:r>
        <w:t xml:space="preserve"> </w:t>
      </w:r>
      <w:proofErr w:type="spellStart"/>
      <w:r>
        <w:t>nigra</w:t>
      </w:r>
      <w:proofErr w:type="spellEnd"/>
      <w:r>
        <w:t>, and compromises movement.</w:t>
      </w:r>
    </w:p>
    <w:p w:rsidR="0022799B" w:rsidRDefault="0022799B" w:rsidP="0022799B">
      <w:pPr>
        <w:pStyle w:val="NoSpacing"/>
      </w:pPr>
      <w:r>
        <w:t xml:space="preserve">Movement Basics </w:t>
      </w:r>
    </w:p>
    <w:p w:rsidR="0022799B" w:rsidRPr="00724385" w:rsidRDefault="0022799B" w:rsidP="0022799B">
      <w:pPr>
        <w:pStyle w:val="NoSpacing"/>
      </w:pPr>
      <w:r>
        <w:t>The nervous system must manage around 600 muscles and 200 joints to produce the range of movements humans possess.</w:t>
      </w:r>
    </w:p>
    <w:p w:rsidR="0022799B" w:rsidRDefault="0022799B" w:rsidP="0022799B">
      <w:pPr>
        <w:pStyle w:val="Heading2"/>
      </w:pPr>
      <w:r>
        <w:t>The brain and spinal cord</w:t>
      </w:r>
    </w:p>
    <w:p w:rsidR="0022799B" w:rsidRDefault="0022799B" w:rsidP="0022799B">
      <w:pPr>
        <w:pStyle w:val="NoSpacing"/>
      </w:pPr>
      <w:r>
        <w:rPr>
          <w:rStyle w:val="Heading3Char"/>
        </w:rPr>
        <w:t xml:space="preserve"> </w:t>
      </w:r>
      <w:proofErr w:type="gramStart"/>
      <w:r w:rsidRPr="00724385">
        <w:rPr>
          <w:rStyle w:val="Heading3Char"/>
        </w:rPr>
        <w:t xml:space="preserve">Motor </w:t>
      </w:r>
      <w:r>
        <w:rPr>
          <w:rStyle w:val="Heading3Char"/>
        </w:rPr>
        <w:t>c</w:t>
      </w:r>
      <w:r w:rsidRPr="00724385">
        <w:rPr>
          <w:rStyle w:val="Heading3Char"/>
        </w:rPr>
        <w:t>ortex</w:t>
      </w:r>
      <w:r>
        <w:t>.</w:t>
      </w:r>
      <w:proofErr w:type="gramEnd"/>
      <w:r>
        <w:t xml:space="preserve"> </w:t>
      </w:r>
      <w:r w:rsidRPr="00724385">
        <w:t>Speci</w:t>
      </w:r>
      <w:r>
        <w:t>fi</w:t>
      </w:r>
      <w:r w:rsidRPr="00724385">
        <w:t>c areas of the motor cortex control speci</w:t>
      </w:r>
      <w:r>
        <w:t>fi</w:t>
      </w:r>
      <w:r w:rsidRPr="00724385">
        <w:t xml:space="preserve">c body areas, with the space devoted to each area representing the degree of motor control for each area. </w:t>
      </w:r>
      <w:r>
        <w:t xml:space="preserve">The </w:t>
      </w:r>
      <w:r w:rsidRPr="00724385">
        <w:t xml:space="preserve">motor homunculus illustrates the amount of control the motor cortex has over each body area. </w:t>
      </w:r>
      <w:r>
        <w:t xml:space="preserve">The size </w:t>
      </w:r>
      <w:r w:rsidRPr="00724385">
        <w:t xml:space="preserve">of the cortical area devoted to a certain body area relates to the body area’s function, rather than its size. </w:t>
      </w:r>
    </w:p>
    <w:p w:rsidR="0022799B" w:rsidRDefault="0022799B" w:rsidP="0022799B">
      <w:pPr>
        <w:pStyle w:val="NoSpacing"/>
      </w:pPr>
      <w:proofErr w:type="spellStart"/>
      <w:proofErr w:type="gramStart"/>
      <w:r>
        <w:rPr>
          <w:rStyle w:val="Heading3Char"/>
        </w:rPr>
        <w:t>Corticospinal</w:t>
      </w:r>
      <w:proofErr w:type="spellEnd"/>
      <w:r w:rsidRPr="00724385">
        <w:rPr>
          <w:rStyle w:val="Heading3Char"/>
        </w:rPr>
        <w:t xml:space="preserve"> tracts</w:t>
      </w:r>
      <w:r w:rsidRPr="00724385">
        <w:t>.</w:t>
      </w:r>
      <w:proofErr w:type="gramEnd"/>
      <w:r w:rsidRPr="00724385">
        <w:t xml:space="preserve"> </w:t>
      </w:r>
      <w:proofErr w:type="gramStart"/>
      <w:r>
        <w:t>Essential for voluntary movement.</w:t>
      </w:r>
      <w:proofErr w:type="gramEnd"/>
      <w:r>
        <w:t xml:space="preserve"> The </w:t>
      </w:r>
      <w:r w:rsidRPr="00724385">
        <w:t xml:space="preserve">motor system includes two separate tracts: the </w:t>
      </w:r>
      <w:r>
        <w:t xml:space="preserve">lateral </w:t>
      </w:r>
      <w:proofErr w:type="spellStart"/>
      <w:r>
        <w:t>corticospinal</w:t>
      </w:r>
      <w:proofErr w:type="spellEnd"/>
      <w:r>
        <w:t xml:space="preserve"> tract </w:t>
      </w:r>
      <w:r w:rsidRPr="00724385">
        <w:t xml:space="preserve">and the anterior </w:t>
      </w:r>
      <w:proofErr w:type="spellStart"/>
      <w:r w:rsidRPr="00724385">
        <w:t>corticospinal</w:t>
      </w:r>
      <w:proofErr w:type="spellEnd"/>
      <w:r w:rsidRPr="00724385">
        <w:t xml:space="preserve"> tract (sometimes called the ventral </w:t>
      </w:r>
      <w:proofErr w:type="spellStart"/>
      <w:r w:rsidRPr="00724385">
        <w:t>corticospinal</w:t>
      </w:r>
      <w:proofErr w:type="spellEnd"/>
      <w:r w:rsidRPr="00724385">
        <w:t xml:space="preserve"> tract)</w:t>
      </w:r>
      <w:r>
        <w:t>; most cells originate in layer V of the cortex.</w:t>
      </w:r>
      <w:r w:rsidRPr="00724385">
        <w:t xml:space="preserve"> </w:t>
      </w:r>
    </w:p>
    <w:p w:rsidR="0022799B" w:rsidRPr="00724385" w:rsidRDefault="0022799B" w:rsidP="0022799B">
      <w:pPr>
        <w:pStyle w:val="NoSpacing"/>
        <w:rPr>
          <w:b/>
        </w:rPr>
      </w:pPr>
      <w:proofErr w:type="gramStart"/>
      <w:r>
        <w:rPr>
          <w:rStyle w:val="Heading3Char"/>
        </w:rPr>
        <w:t>The spinal cord</w:t>
      </w:r>
      <w:r w:rsidRPr="00724385">
        <w:t>.</w:t>
      </w:r>
      <w:proofErr w:type="gramEnd"/>
      <w:r w:rsidRPr="00724385">
        <w:t xml:space="preserve"> </w:t>
      </w:r>
      <w:proofErr w:type="gramStart"/>
      <w:r>
        <w:t>Transit system for motor neural signals.</w:t>
      </w:r>
      <w:proofErr w:type="gramEnd"/>
      <w:r>
        <w:t xml:space="preserve"> Reflex responses mediated by the spinal cord occur before the brain is aware of them.</w:t>
      </w:r>
    </w:p>
    <w:p w:rsidR="0022799B" w:rsidRDefault="0022799B" w:rsidP="0022799B">
      <w:pPr>
        <w:pStyle w:val="Heading2"/>
      </w:pPr>
      <w:r>
        <w:t>Muscles</w:t>
      </w:r>
    </w:p>
    <w:p w:rsidR="0022799B" w:rsidRDefault="0022799B" w:rsidP="0022799B">
      <w:pPr>
        <w:pStyle w:val="NoSpacing"/>
      </w:pPr>
      <w:r w:rsidRPr="004F1540">
        <w:rPr>
          <w:rStyle w:val="Heading3Char"/>
        </w:rPr>
        <w:t>Muscle types</w:t>
      </w:r>
      <w:r>
        <w:t>. Three types: cardiac muscles (heart) and smooth muscles (many other organs) are involuntarily controlled; skeletal (striatal) muscles are voluntarily controlled. Using biofeedback training, individuals can exert control over many “involuntary” muscles. Acetylcholine is the primary neurotransmitter for muscle movement at the neuromuscular junction.</w:t>
      </w:r>
    </w:p>
    <w:p w:rsidR="0022799B" w:rsidRPr="004F1540" w:rsidRDefault="0022799B" w:rsidP="0022799B">
      <w:pPr>
        <w:pStyle w:val="NoSpacing"/>
      </w:pPr>
      <w:proofErr w:type="gramStart"/>
      <w:r>
        <w:rPr>
          <w:rStyle w:val="Heading3Char"/>
        </w:rPr>
        <w:t>Sensory feedback in muscles</w:t>
      </w:r>
      <w:r w:rsidRPr="004F1540">
        <w:t>.</w:t>
      </w:r>
      <w:proofErr w:type="gramEnd"/>
      <w:r>
        <w:t xml:space="preserve"> Coordinated muscle movement requires feedback. Proprioception is th</w:t>
      </w:r>
      <w:r w:rsidRPr="004F1540">
        <w:t>e ability to sense position, orientation, and movement of one’s body</w:t>
      </w:r>
      <w:r>
        <w:t>. Central pattern generators allow for complex coordinated motion with little conscious thought (e.g., walking).</w:t>
      </w:r>
    </w:p>
    <w:p w:rsidR="0022799B" w:rsidRDefault="0022799B" w:rsidP="0022799B">
      <w:pPr>
        <w:pStyle w:val="Heading1"/>
      </w:pPr>
      <w:r>
        <w:t>Complex Movement</w:t>
      </w:r>
    </w:p>
    <w:p w:rsidR="0022799B" w:rsidRDefault="0022799B" w:rsidP="0022799B">
      <w:pPr>
        <w:pStyle w:val="Heading2"/>
      </w:pPr>
      <w:proofErr w:type="gramStart"/>
      <w:r>
        <w:t>Cortical Areas.</w:t>
      </w:r>
      <w:proofErr w:type="gramEnd"/>
    </w:p>
    <w:p w:rsidR="0022799B" w:rsidRPr="008D574B" w:rsidRDefault="0022799B" w:rsidP="0022799B">
      <w:pPr>
        <w:pStyle w:val="NoSpacing"/>
      </w:pPr>
      <w:r>
        <w:t>The supplemental motor complex, comprised of the supplemental motor area (SMA) and the pre-supplemental motor area (pre-SMA</w:t>
      </w:r>
      <w:proofErr w:type="gramStart"/>
      <w:r>
        <w:t>),</w:t>
      </w:r>
      <w:proofErr w:type="gramEnd"/>
      <w:r>
        <w:t xml:space="preserve"> are critical for self-initiated complex movement. Brain activity in many motor regions is higher during initial skill learning, decreasing as expertise grows.</w:t>
      </w:r>
    </w:p>
    <w:p w:rsidR="0022799B" w:rsidRDefault="0022799B" w:rsidP="0022799B">
      <w:pPr>
        <w:pStyle w:val="Heading2"/>
      </w:pPr>
      <w:r>
        <w:t>The Basal Ganglia</w:t>
      </w:r>
    </w:p>
    <w:p w:rsidR="0022799B" w:rsidRPr="00F27AEC" w:rsidRDefault="0022799B" w:rsidP="0022799B">
      <w:pPr>
        <w:pStyle w:val="NoSpacing"/>
      </w:pPr>
      <w:r>
        <w:t xml:space="preserve">A set of interconnected nuclei that surround the thalamus and involved in movement, habit formation, and attention, communicating as needed with the cerebral cortex. Major regions: Striatum (caudate nucleus and putamen) and the </w:t>
      </w:r>
      <w:proofErr w:type="spellStart"/>
      <w:r>
        <w:t>globus</w:t>
      </w:r>
      <w:proofErr w:type="spellEnd"/>
      <w:r>
        <w:t xml:space="preserve"> </w:t>
      </w:r>
      <w:proofErr w:type="spellStart"/>
      <w:r>
        <w:t>pallidus</w:t>
      </w:r>
      <w:proofErr w:type="spellEnd"/>
      <w:r>
        <w:t xml:space="preserve">. The </w:t>
      </w:r>
      <w:proofErr w:type="spellStart"/>
      <w:r>
        <w:t>substantia</w:t>
      </w:r>
      <w:proofErr w:type="spellEnd"/>
      <w:r>
        <w:t xml:space="preserve"> </w:t>
      </w:r>
      <w:proofErr w:type="spellStart"/>
      <w:r>
        <w:t>nigra</w:t>
      </w:r>
      <w:proofErr w:type="spellEnd"/>
      <w:r>
        <w:t xml:space="preserve"> is also important for movement, but not universally considered part of the basal ganglia. Sensory input/feedback is important for coordinated behavior, emphasizing the danger of distractions (e.g., while driving).</w:t>
      </w:r>
    </w:p>
    <w:p w:rsidR="0022799B" w:rsidRDefault="0022799B" w:rsidP="0022799B">
      <w:pPr>
        <w:pStyle w:val="Heading2"/>
      </w:pPr>
      <w:proofErr w:type="gramStart"/>
      <w:r>
        <w:lastRenderedPageBreak/>
        <w:t>The Cerebellum.</w:t>
      </w:r>
      <w:proofErr w:type="gramEnd"/>
    </w:p>
    <w:p w:rsidR="0022799B" w:rsidRPr="00542FD5" w:rsidRDefault="0022799B" w:rsidP="0022799B">
      <w:pPr>
        <w:pStyle w:val="NoSpacing"/>
      </w:pPr>
      <w:proofErr w:type="gramStart"/>
      <w:r w:rsidRPr="00E251B6">
        <w:t>Essential role in movement coordination, balance, and muscle tone.</w:t>
      </w:r>
      <w:proofErr w:type="gramEnd"/>
      <w:r w:rsidRPr="00E251B6">
        <w:t xml:space="preserve"> Although only about 10% of the brain’s total volume, contains 4x more neurons than the cortex. The </w:t>
      </w:r>
      <w:r w:rsidRPr="00E251B6">
        <w:rPr>
          <w:bCs/>
        </w:rPr>
        <w:t xml:space="preserve">cerebellar peduncles </w:t>
      </w:r>
      <w:r w:rsidRPr="00E251B6">
        <w:t xml:space="preserve">serve as an information transit system to other brain areas. </w:t>
      </w:r>
      <w:r>
        <w:t xml:space="preserve">Evidence from patients indicates that cerebellum damage may be related to non-motor deficits: anxiety, </w:t>
      </w:r>
      <w:proofErr w:type="spellStart"/>
      <w:r>
        <w:t>anhedonia</w:t>
      </w:r>
      <w:proofErr w:type="spellEnd"/>
      <w:r>
        <w:t>, aggression, decreased e</w:t>
      </w:r>
      <w:r w:rsidRPr="00E251B6">
        <w:t xml:space="preserve">xecutive function, language, sequencing </w:t>
      </w:r>
      <w:r>
        <w:t xml:space="preserve">of </w:t>
      </w:r>
      <w:r w:rsidRPr="00E251B6">
        <w:t xml:space="preserve">events, and </w:t>
      </w:r>
      <w:proofErr w:type="spellStart"/>
      <w:r w:rsidRPr="00E251B6">
        <w:t>visuospatial</w:t>
      </w:r>
      <w:proofErr w:type="spellEnd"/>
      <w:r w:rsidRPr="00E251B6">
        <w:t xml:space="preserve"> </w:t>
      </w:r>
      <w:r>
        <w:t>skills.</w:t>
      </w:r>
    </w:p>
    <w:p w:rsidR="0022799B" w:rsidRDefault="0022799B" w:rsidP="0022799B">
      <w:pPr>
        <w:pStyle w:val="Heading1"/>
      </w:pPr>
      <w:r>
        <w:t xml:space="preserve">Context Matters: How the brain gets tickled </w:t>
      </w:r>
    </w:p>
    <w:p w:rsidR="0022799B" w:rsidRPr="005939F1" w:rsidRDefault="0022799B" w:rsidP="0022799B">
      <w:pPr>
        <w:pStyle w:val="NoSpacing"/>
      </w:pPr>
      <w:r>
        <w:t xml:space="preserve">You can’t tickle yourself, because the brain knows it has generated the motor movement. But a </w:t>
      </w:r>
      <w:r w:rsidRPr="005939F1">
        <w:t xml:space="preserve">surprise tactile stimulus cannot be </w:t>
      </w:r>
      <w:r>
        <w:t xml:space="preserve">predicted (and thus </w:t>
      </w:r>
      <w:r w:rsidRPr="005939F1">
        <w:t>canceled out</w:t>
      </w:r>
      <w:r>
        <w:t>)</w:t>
      </w:r>
      <w:r w:rsidRPr="005939F1">
        <w:t xml:space="preserve"> by the anterior cerebellum, and </w:t>
      </w:r>
      <w:r>
        <w:t xml:space="preserve">this </w:t>
      </w:r>
      <w:r w:rsidRPr="005939F1">
        <w:t xml:space="preserve">unintended event is marked with the rather curious responses that accompany tickling. </w:t>
      </w:r>
    </w:p>
    <w:p w:rsidR="0022799B" w:rsidRPr="00917534" w:rsidRDefault="0022799B" w:rsidP="0022799B">
      <w:pPr>
        <w:pStyle w:val="Heading1"/>
      </w:pPr>
      <w:r>
        <w:t>Adaptive Moves</w:t>
      </w:r>
    </w:p>
    <w:p w:rsidR="0022799B" w:rsidRPr="00421119" w:rsidRDefault="0022799B" w:rsidP="0022799B">
      <w:pPr>
        <w:pStyle w:val="NoSpacing"/>
      </w:pPr>
      <w:r w:rsidRPr="00421119">
        <w:rPr>
          <w:bCs/>
        </w:rPr>
        <w:t xml:space="preserve">Optimal actions are defined by </w:t>
      </w:r>
      <w:r w:rsidRPr="00421119">
        <w:t>minimizing costs and maximizing benefi</w:t>
      </w:r>
      <w:r>
        <w:t>ts. For instance, we make predictions about the weight an object to know how much strength to use when we attempt to lift it.</w:t>
      </w:r>
    </w:p>
    <w:p w:rsidR="0022799B" w:rsidRDefault="0022799B" w:rsidP="0022799B">
      <w:pPr>
        <w:pStyle w:val="Heading2"/>
      </w:pPr>
      <w:r w:rsidRPr="00421119">
        <w:t xml:space="preserve"> </w:t>
      </w:r>
      <w:r>
        <w:t>All the Right Moves</w:t>
      </w:r>
    </w:p>
    <w:p w:rsidR="0022799B" w:rsidRPr="00421119" w:rsidRDefault="0022799B" w:rsidP="0022799B">
      <w:r w:rsidRPr="00421119">
        <w:t xml:space="preserve">Precisely timed movements are required </w:t>
      </w:r>
      <w:r>
        <w:t>in some animals’ mating rituals, making them functionally relevant for passing on their genes.</w:t>
      </w:r>
      <w:r w:rsidRPr="00421119">
        <w:t xml:space="preserve"> </w:t>
      </w:r>
      <w:r>
        <w:t>In general, motor performance can reveal</w:t>
      </w:r>
      <w:r w:rsidRPr="00A43273">
        <w:t xml:space="preserve"> information about the </w:t>
      </w:r>
      <w:r>
        <w:t>fi</w:t>
      </w:r>
      <w:r w:rsidRPr="00A43273">
        <w:t xml:space="preserve">tness </w:t>
      </w:r>
      <w:r>
        <w:t>of a mate.</w:t>
      </w:r>
    </w:p>
    <w:p w:rsidR="0022799B" w:rsidRDefault="0022799B" w:rsidP="0022799B">
      <w:pPr>
        <w:pStyle w:val="Heading2"/>
      </w:pPr>
      <w:r>
        <w:t>Athletic Performance</w:t>
      </w:r>
    </w:p>
    <w:p w:rsidR="0022799B" w:rsidRPr="00A43273" w:rsidRDefault="0022799B" w:rsidP="0022799B">
      <w:pPr>
        <w:pStyle w:val="NoSpacing"/>
      </w:pPr>
      <w:r>
        <w:t xml:space="preserve">Advanced motor skills require large amounts of both trial and error learning and specific reinforcement learning. Coordination of motion during complex skills require the cerebellum, neurons in the primary motor cortex appear to orchestrate movements to an intended outcome/goal. More expertise is associated with more automaticity and less cortical involvement. Reducing this automaticity can reduce performance (e.g., focusing too much can lead to ‘choking’ under pressure). </w:t>
      </w:r>
    </w:p>
    <w:p w:rsidR="0022799B" w:rsidRDefault="0022799B" w:rsidP="0022799B">
      <w:pPr>
        <w:pStyle w:val="Heading2"/>
      </w:pPr>
      <w:r>
        <w:t>Exercise</w:t>
      </w:r>
    </w:p>
    <w:p w:rsidR="0022799B" w:rsidRPr="007B76E4" w:rsidRDefault="0022799B" w:rsidP="0022799B">
      <w:pPr>
        <w:pStyle w:val="NoSpacing"/>
      </w:pPr>
      <w:r>
        <w:t>Intensity and endurance are more important to exercise than fine motor skill. Exercise has been shown to enhance cognitive function across the life span. In rodents, exercise can create new blood vessels in the cerebellum and motor cortex.</w:t>
      </w:r>
    </w:p>
    <w:p w:rsidR="0022799B" w:rsidRDefault="0022799B" w:rsidP="0022799B">
      <w:pPr>
        <w:pStyle w:val="Heading1"/>
      </w:pPr>
      <w:r>
        <w:t>Movement Disorders</w:t>
      </w:r>
    </w:p>
    <w:p w:rsidR="0022799B" w:rsidRPr="008A057E" w:rsidRDefault="0022799B" w:rsidP="0022799B">
      <w:pPr>
        <w:pStyle w:val="NoSpacing"/>
      </w:pPr>
      <w:r>
        <w:t xml:space="preserve">ALS results from degeneration of motor neurons; Multiple sclerosis from the degeneration of myelin sheath; Parkinson’s is associated primarily with compromised </w:t>
      </w:r>
      <w:proofErr w:type="spellStart"/>
      <w:r>
        <w:t>substantia</w:t>
      </w:r>
      <w:proofErr w:type="spellEnd"/>
      <w:r>
        <w:t xml:space="preserve"> </w:t>
      </w:r>
      <w:proofErr w:type="spellStart"/>
      <w:r>
        <w:t>nigra</w:t>
      </w:r>
      <w:proofErr w:type="spellEnd"/>
      <w:r>
        <w:t>; Huntington’s primarily with the striatum.</w:t>
      </w:r>
    </w:p>
    <w:p w:rsidR="0022799B" w:rsidRDefault="0022799B" w:rsidP="0022799B">
      <w:pPr>
        <w:pStyle w:val="Heading2"/>
      </w:pPr>
      <w:proofErr w:type="gramStart"/>
      <w:r>
        <w:t>Parkinson’s Disease</w:t>
      </w:r>
      <w:proofErr w:type="gramEnd"/>
    </w:p>
    <w:p w:rsidR="0022799B" w:rsidRPr="004059E3" w:rsidRDefault="0022799B" w:rsidP="0022799B">
      <w:pPr>
        <w:pStyle w:val="NoSpacing"/>
      </w:pPr>
      <w:r>
        <w:t xml:space="preserve">Characterized by diminished capacity for voluntary movement, muscle tremors, rigidity of movement; typical diagnosis is 50+ years old. </w:t>
      </w:r>
      <w:proofErr w:type="spellStart"/>
      <w:r>
        <w:t>Lewy</w:t>
      </w:r>
      <w:proofErr w:type="spellEnd"/>
      <w:r>
        <w:t xml:space="preserve"> bodies/</w:t>
      </w:r>
      <w:proofErr w:type="spellStart"/>
      <w:r>
        <w:t>neurites</w:t>
      </w:r>
      <w:proofErr w:type="spellEnd"/>
      <w:r>
        <w:t xml:space="preserve"> are protein deposits that likely contribute to the death of </w:t>
      </w:r>
      <w:proofErr w:type="spellStart"/>
      <w:r>
        <w:t>substantia</w:t>
      </w:r>
      <w:proofErr w:type="spellEnd"/>
      <w:r>
        <w:t xml:space="preserve"> </w:t>
      </w:r>
      <w:proofErr w:type="spellStart"/>
      <w:r>
        <w:t>nigra</w:t>
      </w:r>
      <w:proofErr w:type="spellEnd"/>
      <w:r>
        <w:t xml:space="preserve"> neurons. Decreased dopamine functioning is part of Parkinson’s, thus a treatment is supplemental dopamine. Lesions to affected regions or deep brain stimulation may also help reduce the “noise” generated by affected regions. Behavioral therapy is a good supplement. </w:t>
      </w:r>
    </w:p>
    <w:p w:rsidR="0022799B" w:rsidRDefault="0022799B" w:rsidP="0022799B">
      <w:pPr>
        <w:pStyle w:val="Heading2"/>
      </w:pPr>
      <w:r>
        <w:lastRenderedPageBreak/>
        <w:t>Spinal Cord Injury</w:t>
      </w:r>
    </w:p>
    <w:p w:rsidR="0022799B" w:rsidRPr="004059E3" w:rsidRDefault="0022799B" w:rsidP="0022799B">
      <w:pPr>
        <w:pStyle w:val="NoSpacing"/>
      </w:pPr>
      <w:r>
        <w:t>CNS axons do not regenerate as frequently as PNS axons. Spinal cord injuries result in sudden loss of function, as compared to progressive degenerative diseases. Goal of future treatments is to regrow damaged axons using autologous proliferative cells. Animal cell therapies show promise, but extension to humans is on-going.</w:t>
      </w:r>
    </w:p>
    <w:p w:rsidR="0022799B" w:rsidRDefault="0022799B" w:rsidP="0022799B">
      <w:pPr>
        <w:pStyle w:val="Heading1"/>
      </w:pPr>
      <w:r>
        <w:t xml:space="preserve">Language as an Extension of Movement </w:t>
      </w:r>
    </w:p>
    <w:p w:rsidR="0022799B" w:rsidRDefault="0022799B" w:rsidP="0022799B">
      <w:pPr>
        <w:pStyle w:val="Heading2"/>
      </w:pPr>
      <w:r>
        <w:t>Evolution of Language</w:t>
      </w:r>
    </w:p>
    <w:p w:rsidR="0022799B" w:rsidRPr="00620A40" w:rsidRDefault="0022799B" w:rsidP="0022799B">
      <w:pPr>
        <w:pStyle w:val="NoSpacing"/>
      </w:pPr>
      <w:r>
        <w:t xml:space="preserve">Language may have originated as specific sets of motor movements/gestures. Nonhuman primates use gestures for communication. </w:t>
      </w:r>
      <w:r w:rsidRPr="00620A40">
        <w:t xml:space="preserve">The </w:t>
      </w:r>
      <w:r w:rsidRPr="00620A40">
        <w:rPr>
          <w:bCs/>
        </w:rPr>
        <w:t xml:space="preserve">mirror system hypothesis of language </w:t>
      </w:r>
      <w:r w:rsidRPr="00620A40">
        <w:t xml:space="preserve">suggests that the primate mirror system involved in grasping responses eventually evolved into critical components that prepared the human brain for language. The </w:t>
      </w:r>
      <w:r w:rsidRPr="00620A40">
        <w:rPr>
          <w:bCs/>
        </w:rPr>
        <w:t>motor theory of speech perception</w:t>
      </w:r>
      <w:r w:rsidRPr="00620A40">
        <w:t xml:space="preserve"> suggests that speech is perceived as an extension of gestures generated by individuals articula</w:t>
      </w:r>
      <w:r>
        <w:t xml:space="preserve">ting communicative sounds. </w:t>
      </w:r>
    </w:p>
    <w:p w:rsidR="0022799B" w:rsidRDefault="0022799B" w:rsidP="0022799B">
      <w:pPr>
        <w:pStyle w:val="Heading2"/>
      </w:pPr>
      <w:r>
        <w:t>Language and Sounds of Nature</w:t>
      </w:r>
    </w:p>
    <w:p w:rsidR="0022799B" w:rsidRPr="00620A40" w:rsidRDefault="0022799B" w:rsidP="0022799B">
      <w:pPr>
        <w:pStyle w:val="NoSpacing"/>
      </w:pPr>
      <w:r>
        <w:t xml:space="preserve">The sounds produced as fundamentals of speech may be related to sounds in the natural environment (hits, slides, and rings). </w:t>
      </w:r>
    </w:p>
    <w:p w:rsidR="0022799B" w:rsidRDefault="0022799B" w:rsidP="0022799B">
      <w:pPr>
        <w:pStyle w:val="Heading2"/>
      </w:pPr>
      <w:r>
        <w:t xml:space="preserve">Language Localized in the Brain </w:t>
      </w:r>
    </w:p>
    <w:p w:rsidR="0022799B" w:rsidRPr="00CA27C6" w:rsidRDefault="0022799B" w:rsidP="0022799B">
      <w:pPr>
        <w:pStyle w:val="NoSpacing"/>
      </w:pPr>
      <w:proofErr w:type="spellStart"/>
      <w:r>
        <w:t>Broca’s</w:t>
      </w:r>
      <w:proofErr w:type="spellEnd"/>
      <w:r>
        <w:t xml:space="preserve"> area: speech production; Wernicke’s area: speech recognition. These two regions are connected by the </w:t>
      </w:r>
      <w:proofErr w:type="spellStart"/>
      <w:r>
        <w:t>arcuate</w:t>
      </w:r>
      <w:proofErr w:type="spellEnd"/>
      <w:r>
        <w:t xml:space="preserve"> fasciculus. Primary motor cortex is involved in moving the lips. A distributed network of regions likely underlies complex communication. Damage to speech-relevant regions may be overcome by extensive training; success is better if trauma happens at young ages. </w:t>
      </w:r>
    </w:p>
    <w:p w:rsidR="0022799B" w:rsidRDefault="0022799B" w:rsidP="0022799B">
      <w:pPr>
        <w:pStyle w:val="Heading1"/>
      </w:pPr>
      <w:r>
        <w:t>Laboratory exploration: Using reaching tasks to assess model of brain injury and recovery</w:t>
      </w:r>
    </w:p>
    <w:p w:rsidR="0022799B" w:rsidRDefault="0022799B" w:rsidP="0022799B">
      <w:pPr>
        <w:pStyle w:val="NoSpacing"/>
      </w:pPr>
      <w:r>
        <w:t>Rodents are given experimenter-controlled strokes and then reaching behavior is assessed using either a simple task or a more complex task. The similarity between basic grasping responses in humans and rodents allows for developing accurate models of human brain injury and strategies for recovery.</w:t>
      </w:r>
    </w:p>
    <w:p w:rsidR="00082E39" w:rsidRDefault="00082E39" w:rsidP="0022799B">
      <w:bookmarkStart w:id="0" w:name="_GoBack"/>
      <w:bookmarkEnd w:id="0"/>
    </w:p>
    <w:sectPr w:rsidR="00082E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799B"/>
    <w:rsid w:val="00082E39"/>
    <w:rsid w:val="002279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799B"/>
    <w:pPr>
      <w:spacing w:after="0" w:line="240" w:lineRule="auto"/>
    </w:pPr>
    <w:rPr>
      <w:rFonts w:ascii="Times New Roman" w:hAnsi="Times New Roman"/>
      <w:sz w:val="24"/>
      <w:szCs w:val="24"/>
    </w:rPr>
  </w:style>
  <w:style w:type="paragraph" w:styleId="Heading1">
    <w:name w:val="heading 1"/>
    <w:basedOn w:val="Normal"/>
    <w:next w:val="Normal"/>
    <w:link w:val="Heading1Char"/>
    <w:uiPriority w:val="9"/>
    <w:qFormat/>
    <w:rsid w:val="0022799B"/>
    <w:pPr>
      <w:spacing w:before="120"/>
      <w:outlineLvl w:val="0"/>
    </w:pPr>
    <w:rPr>
      <w:rFonts w:cs="Times New Roman"/>
      <w:b/>
      <w:sz w:val="28"/>
    </w:rPr>
  </w:style>
  <w:style w:type="paragraph" w:styleId="Heading2">
    <w:name w:val="heading 2"/>
    <w:basedOn w:val="Normal"/>
    <w:next w:val="Normal"/>
    <w:link w:val="Heading2Char"/>
    <w:uiPriority w:val="9"/>
    <w:unhideWhenUsed/>
    <w:qFormat/>
    <w:rsid w:val="0022799B"/>
    <w:pPr>
      <w:spacing w:before="120"/>
      <w:outlineLvl w:val="1"/>
    </w:pPr>
    <w:rPr>
      <w:rFonts w:cs="Times New Roman"/>
      <w:i/>
    </w:rPr>
  </w:style>
  <w:style w:type="paragraph" w:styleId="Heading3">
    <w:name w:val="heading 3"/>
    <w:basedOn w:val="Normal"/>
    <w:next w:val="Normal"/>
    <w:link w:val="Heading3Char"/>
    <w:uiPriority w:val="9"/>
    <w:unhideWhenUsed/>
    <w:qFormat/>
    <w:rsid w:val="0022799B"/>
    <w:pPr>
      <w:spacing w:before="80"/>
      <w:ind w:left="720"/>
      <w:outlineLvl w:val="2"/>
    </w:pPr>
    <w:rPr>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799B"/>
    <w:rPr>
      <w:rFonts w:ascii="Times New Roman" w:hAnsi="Times New Roman" w:cs="Times New Roman"/>
      <w:b/>
      <w:sz w:val="28"/>
      <w:szCs w:val="24"/>
    </w:rPr>
  </w:style>
  <w:style w:type="character" w:customStyle="1" w:styleId="Heading2Char">
    <w:name w:val="Heading 2 Char"/>
    <w:basedOn w:val="DefaultParagraphFont"/>
    <w:link w:val="Heading2"/>
    <w:uiPriority w:val="9"/>
    <w:rsid w:val="0022799B"/>
    <w:rPr>
      <w:rFonts w:ascii="Times New Roman" w:hAnsi="Times New Roman" w:cs="Times New Roman"/>
      <w:i/>
      <w:sz w:val="24"/>
      <w:szCs w:val="24"/>
    </w:rPr>
  </w:style>
  <w:style w:type="character" w:customStyle="1" w:styleId="Heading3Char">
    <w:name w:val="Heading 3 Char"/>
    <w:basedOn w:val="DefaultParagraphFont"/>
    <w:link w:val="Heading3"/>
    <w:uiPriority w:val="9"/>
    <w:rsid w:val="0022799B"/>
    <w:rPr>
      <w:rFonts w:ascii="Times New Roman" w:hAnsi="Times New Roman"/>
      <w:bCs/>
      <w:i/>
      <w:sz w:val="24"/>
      <w:szCs w:val="24"/>
    </w:rPr>
  </w:style>
  <w:style w:type="paragraph" w:styleId="NoSpacing">
    <w:name w:val="No Spacing"/>
    <w:basedOn w:val="Normal"/>
    <w:uiPriority w:val="1"/>
    <w:qFormat/>
    <w:rsid w:val="0022799B"/>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799B"/>
    <w:pPr>
      <w:spacing w:after="0" w:line="240" w:lineRule="auto"/>
    </w:pPr>
    <w:rPr>
      <w:rFonts w:ascii="Times New Roman" w:hAnsi="Times New Roman"/>
      <w:sz w:val="24"/>
      <w:szCs w:val="24"/>
    </w:rPr>
  </w:style>
  <w:style w:type="paragraph" w:styleId="Heading1">
    <w:name w:val="heading 1"/>
    <w:basedOn w:val="Normal"/>
    <w:next w:val="Normal"/>
    <w:link w:val="Heading1Char"/>
    <w:uiPriority w:val="9"/>
    <w:qFormat/>
    <w:rsid w:val="0022799B"/>
    <w:pPr>
      <w:spacing w:before="120"/>
      <w:outlineLvl w:val="0"/>
    </w:pPr>
    <w:rPr>
      <w:rFonts w:cs="Times New Roman"/>
      <w:b/>
      <w:sz w:val="28"/>
    </w:rPr>
  </w:style>
  <w:style w:type="paragraph" w:styleId="Heading2">
    <w:name w:val="heading 2"/>
    <w:basedOn w:val="Normal"/>
    <w:next w:val="Normal"/>
    <w:link w:val="Heading2Char"/>
    <w:uiPriority w:val="9"/>
    <w:unhideWhenUsed/>
    <w:qFormat/>
    <w:rsid w:val="0022799B"/>
    <w:pPr>
      <w:spacing w:before="120"/>
      <w:outlineLvl w:val="1"/>
    </w:pPr>
    <w:rPr>
      <w:rFonts w:cs="Times New Roman"/>
      <w:i/>
    </w:rPr>
  </w:style>
  <w:style w:type="paragraph" w:styleId="Heading3">
    <w:name w:val="heading 3"/>
    <w:basedOn w:val="Normal"/>
    <w:next w:val="Normal"/>
    <w:link w:val="Heading3Char"/>
    <w:uiPriority w:val="9"/>
    <w:unhideWhenUsed/>
    <w:qFormat/>
    <w:rsid w:val="0022799B"/>
    <w:pPr>
      <w:spacing w:before="80"/>
      <w:ind w:left="720"/>
      <w:outlineLvl w:val="2"/>
    </w:pPr>
    <w:rPr>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799B"/>
    <w:rPr>
      <w:rFonts w:ascii="Times New Roman" w:hAnsi="Times New Roman" w:cs="Times New Roman"/>
      <w:b/>
      <w:sz w:val="28"/>
      <w:szCs w:val="24"/>
    </w:rPr>
  </w:style>
  <w:style w:type="character" w:customStyle="1" w:styleId="Heading2Char">
    <w:name w:val="Heading 2 Char"/>
    <w:basedOn w:val="DefaultParagraphFont"/>
    <w:link w:val="Heading2"/>
    <w:uiPriority w:val="9"/>
    <w:rsid w:val="0022799B"/>
    <w:rPr>
      <w:rFonts w:ascii="Times New Roman" w:hAnsi="Times New Roman" w:cs="Times New Roman"/>
      <w:i/>
      <w:sz w:val="24"/>
      <w:szCs w:val="24"/>
    </w:rPr>
  </w:style>
  <w:style w:type="character" w:customStyle="1" w:styleId="Heading3Char">
    <w:name w:val="Heading 3 Char"/>
    <w:basedOn w:val="DefaultParagraphFont"/>
    <w:link w:val="Heading3"/>
    <w:uiPriority w:val="9"/>
    <w:rsid w:val="0022799B"/>
    <w:rPr>
      <w:rFonts w:ascii="Times New Roman" w:hAnsi="Times New Roman"/>
      <w:bCs/>
      <w:i/>
      <w:sz w:val="24"/>
      <w:szCs w:val="24"/>
    </w:rPr>
  </w:style>
  <w:style w:type="paragraph" w:styleId="NoSpacing">
    <w:name w:val="No Spacing"/>
    <w:basedOn w:val="Normal"/>
    <w:uiPriority w:val="1"/>
    <w:qFormat/>
    <w:rsid w:val="0022799B"/>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1090</Words>
  <Characters>6214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7290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ALBRIGHT, Larissa</dc:creator>
  <cp:lastModifiedBy>ALBRIGHT, Larissa</cp:lastModifiedBy>
  <cp:revision>1</cp:revision>
  <dcterms:created xsi:type="dcterms:W3CDTF">2017-05-17T16:17:00Z</dcterms:created>
  <dcterms:modified xsi:type="dcterms:W3CDTF">2017-05-17T16:17:00Z</dcterms:modified>
</cp:coreProperties>
</file>