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2322" w:rsidRPr="001040CD" w:rsidRDefault="005B2322" w:rsidP="005B2322">
      <w:pPr>
        <w:rPr>
          <w:rFonts w:ascii="Times New Roman" w:hAnsi="Times New Roman" w:cs="Times New Roman"/>
          <w:sz w:val="36"/>
          <w:szCs w:val="36"/>
        </w:rPr>
      </w:pPr>
      <w:r w:rsidRPr="001040CD">
        <w:rPr>
          <w:rFonts w:ascii="Times New Roman" w:hAnsi="Times New Roman" w:cs="Times New Roman"/>
          <w:sz w:val="36"/>
          <w:szCs w:val="36"/>
        </w:rPr>
        <w:t xml:space="preserve">Chapter 3: </w:t>
      </w:r>
      <w:r>
        <w:rPr>
          <w:rFonts w:ascii="Times New Roman" w:hAnsi="Times New Roman" w:cs="Times New Roman"/>
          <w:sz w:val="36"/>
          <w:szCs w:val="36"/>
        </w:rPr>
        <w:t>Cells and C</w:t>
      </w:r>
      <w:r w:rsidRPr="001040CD">
        <w:rPr>
          <w:rFonts w:ascii="Times New Roman" w:hAnsi="Times New Roman" w:cs="Times New Roman"/>
          <w:sz w:val="36"/>
          <w:szCs w:val="36"/>
        </w:rPr>
        <w:t>ircuits</w:t>
      </w:r>
    </w:p>
    <w:p w:rsidR="005B2322" w:rsidRPr="001040CD" w:rsidRDefault="005B2322" w:rsidP="005B2322">
      <w:pPr>
        <w:pStyle w:val="Heading1"/>
      </w:pPr>
      <w:r w:rsidRPr="001040CD">
        <w:t xml:space="preserve">Intuition, Hunches, and Self-Awareness: Potential Role of von </w:t>
      </w:r>
      <w:proofErr w:type="spellStart"/>
      <w:r w:rsidRPr="001040CD">
        <w:t>Economo</w:t>
      </w:r>
      <w:proofErr w:type="spellEnd"/>
      <w:r w:rsidRPr="001040CD">
        <w:t xml:space="preserve"> Neuron</w:t>
      </w:r>
    </w:p>
    <w:p w:rsidR="005B2322" w:rsidRPr="001040CD" w:rsidRDefault="005B2322" w:rsidP="005B2322">
      <w:pPr>
        <w:pStyle w:val="NoSpacing"/>
        <w:rPr>
          <w:rFonts w:cs="Times New Roman"/>
        </w:rPr>
      </w:pPr>
      <w:proofErr w:type="gramStart"/>
      <w:r w:rsidRPr="001040CD">
        <w:rPr>
          <w:rFonts w:cs="Times New Roman"/>
        </w:rPr>
        <w:t xml:space="preserve">Introduction to the Iowa Gambling Task for measuring decision-making in the laboratory and the von </w:t>
      </w:r>
      <w:proofErr w:type="spellStart"/>
      <w:r w:rsidRPr="001040CD">
        <w:rPr>
          <w:rFonts w:cs="Times New Roman"/>
        </w:rPr>
        <w:t>Economo</w:t>
      </w:r>
      <w:proofErr w:type="spellEnd"/>
      <w:r w:rsidRPr="001040CD">
        <w:rPr>
          <w:rFonts w:cs="Times New Roman"/>
        </w:rPr>
        <w:t xml:space="preserve"> Neuron (located in the anterior cingulate and </w:t>
      </w:r>
      <w:proofErr w:type="spellStart"/>
      <w:r w:rsidRPr="001040CD">
        <w:rPr>
          <w:rFonts w:cs="Times New Roman"/>
        </w:rPr>
        <w:t>frontoinsular</w:t>
      </w:r>
      <w:proofErr w:type="spellEnd"/>
      <w:r w:rsidRPr="001040CD">
        <w:rPr>
          <w:rFonts w:cs="Times New Roman"/>
        </w:rPr>
        <w:t xml:space="preserve"> cortices) as a critical part of the decision-making process.</w:t>
      </w:r>
      <w:proofErr w:type="gramEnd"/>
    </w:p>
    <w:p w:rsidR="005B2322" w:rsidRPr="001040CD" w:rsidRDefault="005B2322" w:rsidP="005B2322">
      <w:pPr>
        <w:pStyle w:val="Heading1"/>
      </w:pPr>
      <w:r w:rsidRPr="001040CD">
        <w:t>Neurons: Structure and Function</w:t>
      </w:r>
    </w:p>
    <w:p w:rsidR="005B2322" w:rsidRPr="001040CD" w:rsidRDefault="005B2322" w:rsidP="005B2322">
      <w:pPr>
        <w:pStyle w:val="NoSpacing"/>
        <w:rPr>
          <w:rFonts w:cs="Times New Roman"/>
        </w:rPr>
      </w:pPr>
      <w:r w:rsidRPr="001040CD">
        <w:rPr>
          <w:rFonts w:cs="Times New Roman"/>
          <w:bCs/>
        </w:rPr>
        <w:t xml:space="preserve">The synapse </w:t>
      </w:r>
      <w:r w:rsidRPr="001040CD">
        <w:rPr>
          <w:rFonts w:cs="Times New Roman"/>
        </w:rPr>
        <w:t>is the minuscule gap between neurons.</w:t>
      </w:r>
    </w:p>
    <w:p w:rsidR="005B2322" w:rsidRPr="001040CD" w:rsidRDefault="005B2322" w:rsidP="005B2322">
      <w:pPr>
        <w:pStyle w:val="Heading2"/>
      </w:pPr>
      <w:r w:rsidRPr="001040CD">
        <w:t>The neuron’s microstructure</w:t>
      </w:r>
    </w:p>
    <w:p w:rsidR="005B2322" w:rsidRPr="001040CD" w:rsidRDefault="005B2322" w:rsidP="005B2322">
      <w:pPr>
        <w:pStyle w:val="NoSpacing"/>
        <w:rPr>
          <w:rFonts w:cs="Times New Roman"/>
        </w:rPr>
      </w:pPr>
      <w:r w:rsidRPr="001040CD">
        <w:rPr>
          <w:rFonts w:cs="Times New Roman"/>
        </w:rPr>
        <w:t xml:space="preserve">The semipermeable cell membrane composed of a double layer of phospholipids and strategically placed sodium–potassium pumps contribute to the unequal distribution of sodium ions (Na+) and potassium ions (K+) inside and outside the cell. </w:t>
      </w:r>
    </w:p>
    <w:p w:rsidR="005B2322" w:rsidRPr="001040CD" w:rsidRDefault="005B2322" w:rsidP="005B2322">
      <w:pPr>
        <w:pStyle w:val="Heading2"/>
        <w:rPr>
          <w:b/>
        </w:rPr>
      </w:pPr>
      <w:r w:rsidRPr="001040CD">
        <w:rPr>
          <w:b/>
        </w:rPr>
        <w:t>Context Matters: Social Distress and Neuronal Connections</w:t>
      </w:r>
    </w:p>
    <w:p w:rsidR="005B2322" w:rsidRPr="001040CD" w:rsidRDefault="005B2322" w:rsidP="005B2322">
      <w:pPr>
        <w:widowControl w:val="0"/>
        <w:autoSpaceDE w:val="0"/>
        <w:autoSpaceDN w:val="0"/>
        <w:adjustRightInd w:val="0"/>
        <w:spacing w:after="240" w:line="280" w:lineRule="atLeast"/>
        <w:rPr>
          <w:rFonts w:ascii="Times New Roman" w:hAnsi="Times New Roman" w:cs="Times New Roman"/>
          <w:color w:val="000000"/>
        </w:rPr>
      </w:pPr>
      <w:r w:rsidRPr="001040CD">
        <w:rPr>
          <w:rFonts w:ascii="Times New Roman" w:hAnsi="Times New Roman" w:cs="Times New Roman"/>
          <w:color w:val="000000"/>
        </w:rPr>
        <w:t>Bystander stress experienced by rat pups’ mother during pregnancy can increase dendritic spins in the orbitofrontal cortex, medial prefrontal cortex, and hippocampus, potentially increasing sites for synapses and altering the stress neural circuits in the pups.</w:t>
      </w:r>
    </w:p>
    <w:p w:rsidR="005B2322" w:rsidRPr="001040CD" w:rsidRDefault="005B2322" w:rsidP="005B2322">
      <w:pPr>
        <w:pStyle w:val="Heading2"/>
      </w:pPr>
      <w:r w:rsidRPr="001040CD">
        <w:t xml:space="preserve">The neuron’s resting membrane potential </w:t>
      </w:r>
    </w:p>
    <w:p w:rsidR="005B2322" w:rsidRPr="001040CD" w:rsidRDefault="005B2322" w:rsidP="005B2322">
      <w:pPr>
        <w:pStyle w:val="NoSpacing"/>
        <w:rPr>
          <w:rFonts w:cs="Times New Roman"/>
        </w:rPr>
      </w:pPr>
      <w:r w:rsidRPr="001040CD">
        <w:rPr>
          <w:rFonts w:cs="Times New Roman"/>
        </w:rPr>
        <w:t>The unequal distribution of ions contributes to a negative polarity in the resting membrane</w:t>
      </w:r>
      <w:r>
        <w:rPr>
          <w:rFonts w:cs="Times New Roman"/>
        </w:rPr>
        <w:t xml:space="preserve"> (–50 to –</w:t>
      </w:r>
      <w:r w:rsidRPr="001040CD">
        <w:rPr>
          <w:rFonts w:cs="Times New Roman"/>
        </w:rPr>
        <w:t>80 millivolts). The concentration gradient draws Na</w:t>
      </w:r>
      <w:r w:rsidRPr="001040CD">
        <w:rPr>
          <w:rFonts w:cs="Times New Roman"/>
          <w:vertAlign w:val="superscript"/>
        </w:rPr>
        <w:t>+</w:t>
      </w:r>
      <w:r w:rsidRPr="001040CD">
        <w:rPr>
          <w:rFonts w:cs="Times New Roman"/>
        </w:rPr>
        <w:t>, Ca</w:t>
      </w:r>
      <w:r w:rsidRPr="001040CD">
        <w:rPr>
          <w:rFonts w:cs="Times New Roman"/>
          <w:vertAlign w:val="superscript"/>
        </w:rPr>
        <w:t>2+</w:t>
      </w:r>
      <w:r w:rsidRPr="001040CD">
        <w:rPr>
          <w:rFonts w:cs="Times New Roman"/>
        </w:rPr>
        <w:t xml:space="preserve">, and </w:t>
      </w:r>
      <w:proofErr w:type="spellStart"/>
      <w:r w:rsidRPr="001040CD">
        <w:rPr>
          <w:rFonts w:cs="Times New Roman"/>
        </w:rPr>
        <w:t>Cl</w:t>
      </w:r>
      <w:proofErr w:type="spellEnd"/>
      <w:r w:rsidRPr="001040CD">
        <w:rPr>
          <w:rFonts w:cs="Times New Roman"/>
          <w:vertAlign w:val="superscript"/>
        </w:rPr>
        <w:t>-</w:t>
      </w:r>
      <w:r w:rsidRPr="001040CD">
        <w:rPr>
          <w:rFonts w:cs="Times New Roman"/>
        </w:rPr>
        <w:t>into the cell, while pushing K</w:t>
      </w:r>
      <w:r w:rsidRPr="001040CD">
        <w:rPr>
          <w:rFonts w:cs="Times New Roman"/>
          <w:vertAlign w:val="superscript"/>
        </w:rPr>
        <w:t>+</w:t>
      </w:r>
      <w:r w:rsidRPr="001040CD">
        <w:rPr>
          <w:rFonts w:cs="Times New Roman"/>
        </w:rPr>
        <w:t xml:space="preserve"> out of the cell. The electrical gradient draws in Na</w:t>
      </w:r>
      <w:r w:rsidRPr="001040CD">
        <w:rPr>
          <w:rFonts w:cs="Times New Roman"/>
          <w:vertAlign w:val="superscript"/>
        </w:rPr>
        <w:t>+</w:t>
      </w:r>
      <w:r w:rsidRPr="001040CD">
        <w:rPr>
          <w:rFonts w:cs="Times New Roman"/>
        </w:rPr>
        <w:t>, K+, and Ca</w:t>
      </w:r>
      <w:r w:rsidRPr="001040CD">
        <w:rPr>
          <w:rFonts w:cs="Times New Roman"/>
          <w:vertAlign w:val="superscript"/>
        </w:rPr>
        <w:t>2+</w:t>
      </w:r>
      <w:r w:rsidRPr="001040CD">
        <w:rPr>
          <w:rFonts w:cs="Times New Roman"/>
        </w:rPr>
        <w:t xml:space="preserve">, while pushing </w:t>
      </w:r>
      <w:proofErr w:type="spellStart"/>
      <w:r w:rsidRPr="001040CD">
        <w:rPr>
          <w:rFonts w:cs="Times New Roman"/>
        </w:rPr>
        <w:t>Cl</w:t>
      </w:r>
      <w:proofErr w:type="spellEnd"/>
      <w:r w:rsidRPr="001040CD">
        <w:rPr>
          <w:rFonts w:cs="Times New Roman"/>
          <w:vertAlign w:val="superscript"/>
        </w:rPr>
        <w:t>-</w:t>
      </w:r>
      <w:r w:rsidRPr="001040CD">
        <w:rPr>
          <w:rFonts w:cs="Times New Roman"/>
        </w:rPr>
        <w:t xml:space="preserve"> out of the cell.</w:t>
      </w:r>
    </w:p>
    <w:p w:rsidR="005B2322" w:rsidRPr="001040CD" w:rsidRDefault="005B2322" w:rsidP="005B2322">
      <w:pPr>
        <w:pStyle w:val="Heading2"/>
      </w:pPr>
      <w:r w:rsidRPr="001040CD">
        <w:t>The action potential</w:t>
      </w:r>
    </w:p>
    <w:p w:rsidR="005B2322" w:rsidRPr="001040CD" w:rsidRDefault="005B2322" w:rsidP="005B2322">
      <w:pPr>
        <w:pStyle w:val="NoSpacing"/>
        <w:rPr>
          <w:rFonts w:cs="Times New Roman"/>
        </w:rPr>
      </w:pPr>
      <w:r w:rsidRPr="001040CD">
        <w:rPr>
          <w:rFonts w:cs="Times New Roman"/>
        </w:rPr>
        <w:t>When a neuron is stimulated, the membrane potential must depolarize to a specific threshold level before an action potential is activated. The depolarization occurs because open ion channels allow Na</w:t>
      </w:r>
      <w:r w:rsidRPr="001040CD">
        <w:rPr>
          <w:rFonts w:cs="Times New Roman"/>
          <w:vertAlign w:val="superscript"/>
        </w:rPr>
        <w:t>+</w:t>
      </w:r>
      <w:r w:rsidRPr="001040CD">
        <w:rPr>
          <w:rFonts w:cs="Times New Roman"/>
        </w:rPr>
        <w:t xml:space="preserve"> ions to enter the cell. Once activated, it travels down the axon to the axon terminal.</w:t>
      </w:r>
    </w:p>
    <w:p w:rsidR="005B2322" w:rsidRPr="001040CD" w:rsidRDefault="005B2322" w:rsidP="005B2322">
      <w:pPr>
        <w:pStyle w:val="Heading2"/>
      </w:pPr>
      <w:r w:rsidRPr="001040CD">
        <w:t>Synaptic Transmission</w:t>
      </w:r>
    </w:p>
    <w:p w:rsidR="005B2322" w:rsidRPr="001040CD" w:rsidRDefault="005B2322" w:rsidP="005B2322">
      <w:pPr>
        <w:pStyle w:val="NoSpacing"/>
        <w:rPr>
          <w:rFonts w:cs="Times New Roman"/>
        </w:rPr>
      </w:pPr>
      <w:r w:rsidRPr="001040CD">
        <w:rPr>
          <w:rFonts w:cs="Times New Roman"/>
        </w:rPr>
        <w:t>In synaptic transmission, a specific type of neurotransmitter is released between neurons. Once an action potential reaches the presynaptic neuron, the presynaptic terminal depolarizes, opening voltage-gated ion channels. The influx of ions causes vesicles to travel to the presynaptic membrane. The vesicles fuse with the presynaptic membrane and release neurotransmitter into the synapse. The neurotransmitter is bound to receptors (if available) on the postsynaptic membrane, leading to the opening of other channels which allow the propagation of the action potential.</w:t>
      </w:r>
    </w:p>
    <w:p w:rsidR="005B2322" w:rsidRPr="001040CD" w:rsidRDefault="005B2322" w:rsidP="005B2322">
      <w:pPr>
        <w:pStyle w:val="Heading1"/>
      </w:pPr>
      <w:r w:rsidRPr="001040CD">
        <w:t>Neurons and Glial Cells: Collaborations</w:t>
      </w:r>
    </w:p>
    <w:p w:rsidR="005B2322" w:rsidRPr="001040CD" w:rsidRDefault="005B2322" w:rsidP="005B2322">
      <w:pPr>
        <w:pStyle w:val="NoSpacing"/>
        <w:rPr>
          <w:rFonts w:cs="Times New Roman"/>
        </w:rPr>
      </w:pPr>
      <w:r w:rsidRPr="001040CD">
        <w:rPr>
          <w:rFonts w:cs="Times New Roman"/>
        </w:rPr>
        <w:t>Glial cells contribute to ongoing neural function, help protect neurons (including helping to establish the blood-brain barrier) and aid in synaptogenesis. Disruption of glial cell function has been implicated in mental illnesses.</w:t>
      </w:r>
    </w:p>
    <w:p w:rsidR="005B2322" w:rsidRPr="001040CD" w:rsidRDefault="005B2322" w:rsidP="005B2322">
      <w:pPr>
        <w:pStyle w:val="Heading1"/>
      </w:pPr>
      <w:r w:rsidRPr="001040CD">
        <w:t>Lessons from Epilepsy: Neural Transmission in Review</w:t>
      </w:r>
    </w:p>
    <w:p w:rsidR="005B2322" w:rsidRPr="001040CD" w:rsidRDefault="005B2322" w:rsidP="005B2322">
      <w:pPr>
        <w:pStyle w:val="NoSpacing"/>
        <w:rPr>
          <w:rFonts w:cs="Times New Roman"/>
        </w:rPr>
      </w:pPr>
      <w:r w:rsidRPr="001040CD">
        <w:rPr>
          <w:rFonts w:cs="Times New Roman"/>
        </w:rPr>
        <w:t>Seizures accompanying epilepsy are characterized by atypical synchronized excitation of a population of neurons.</w:t>
      </w:r>
    </w:p>
    <w:p w:rsidR="005B2322" w:rsidRPr="001040CD" w:rsidRDefault="005B2322" w:rsidP="005B2322">
      <w:pPr>
        <w:rPr>
          <w:rFonts w:ascii="Times New Roman" w:hAnsi="Times New Roman" w:cs="Times New Roman"/>
        </w:rPr>
      </w:pPr>
    </w:p>
    <w:p w:rsidR="005B2322" w:rsidRPr="001040CD" w:rsidRDefault="005B2322" w:rsidP="005B2322">
      <w:pPr>
        <w:pStyle w:val="Heading2"/>
      </w:pPr>
      <w:r w:rsidRPr="001040CD">
        <w:t>Potential Mechanisms of Changes in Neural Excitability</w:t>
      </w:r>
    </w:p>
    <w:p w:rsidR="005B2322" w:rsidRPr="001040CD" w:rsidRDefault="005B2322" w:rsidP="005B2322">
      <w:pPr>
        <w:pStyle w:val="NoSpacing"/>
        <w:rPr>
          <w:rFonts w:cs="Times New Roman"/>
        </w:rPr>
      </w:pPr>
      <w:r w:rsidRPr="001040CD">
        <w:rPr>
          <w:rFonts w:cs="Times New Roman"/>
        </w:rPr>
        <w:t>Neuronal membrane potential can be changed by altering the membrane potential balance or altering neurotransmitter prevalence or receptor prevalence.</w:t>
      </w:r>
    </w:p>
    <w:p w:rsidR="005B2322" w:rsidRPr="001040CD" w:rsidRDefault="005B2322" w:rsidP="005B2322">
      <w:pPr>
        <w:pStyle w:val="Heading2"/>
      </w:pPr>
      <w:r w:rsidRPr="001040CD">
        <w:t>Potential Mechanisms of Synchronization</w:t>
      </w:r>
    </w:p>
    <w:p w:rsidR="005B2322" w:rsidRPr="001040CD" w:rsidRDefault="005B2322" w:rsidP="005B2322">
      <w:pPr>
        <w:pStyle w:val="NoSpacing"/>
        <w:rPr>
          <w:rFonts w:cs="Times New Roman"/>
        </w:rPr>
      </w:pPr>
      <w:r w:rsidRPr="001040CD">
        <w:rPr>
          <w:rFonts w:cs="Times New Roman"/>
        </w:rPr>
        <w:t>Cortical neurons are richly interconnected (gap junctions) that exchange electrical currents and can alter the membrane potential of cortical neurons produce excessive cellular excitation. Additionally, excessive growth of axon extensions can increase the neural network excitability.</w:t>
      </w:r>
    </w:p>
    <w:p w:rsidR="005B2322" w:rsidRPr="001040CD" w:rsidRDefault="005B2322" w:rsidP="005B2322">
      <w:pPr>
        <w:pStyle w:val="Heading2"/>
      </w:pPr>
      <w:r w:rsidRPr="001040CD">
        <w:t>Research with Animal Models</w:t>
      </w:r>
    </w:p>
    <w:p w:rsidR="005B2322" w:rsidRPr="001040CD" w:rsidRDefault="005B2322" w:rsidP="005B2322">
      <w:pPr>
        <w:pStyle w:val="NoSpacing"/>
        <w:rPr>
          <w:rFonts w:cs="Times New Roman"/>
        </w:rPr>
      </w:pPr>
      <w:r w:rsidRPr="001040CD">
        <w:rPr>
          <w:rFonts w:cs="Times New Roman"/>
        </w:rPr>
        <w:t xml:space="preserve">Seizures can be induced in rodent models by delivering electrical stimulation to the brain to trigger action potentials or by administering </w:t>
      </w:r>
      <w:proofErr w:type="spellStart"/>
      <w:r w:rsidRPr="001040CD">
        <w:rPr>
          <w:rFonts w:cs="Times New Roman"/>
        </w:rPr>
        <w:t>convulsant</w:t>
      </w:r>
      <w:proofErr w:type="spellEnd"/>
      <w:r w:rsidRPr="001040CD">
        <w:rPr>
          <w:rFonts w:cs="Times New Roman"/>
        </w:rPr>
        <w:t xml:space="preserve"> drugs.</w:t>
      </w:r>
    </w:p>
    <w:p w:rsidR="005B2322" w:rsidRPr="001040CD" w:rsidRDefault="005B2322" w:rsidP="005B2322">
      <w:pPr>
        <w:pStyle w:val="Heading2"/>
        <w:rPr>
          <w:color w:val="000000"/>
        </w:rPr>
      </w:pPr>
      <w:r w:rsidRPr="001040CD">
        <w:rPr>
          <w:color w:val="000000"/>
        </w:rPr>
        <w:t>Treatment of Epilepsy</w:t>
      </w:r>
    </w:p>
    <w:p w:rsidR="005B2322" w:rsidRPr="001040CD" w:rsidRDefault="005B2322" w:rsidP="005B2322">
      <w:pPr>
        <w:pStyle w:val="NoSpacing"/>
        <w:rPr>
          <w:rFonts w:cs="Times New Roman"/>
        </w:rPr>
      </w:pPr>
      <w:r w:rsidRPr="001040CD">
        <w:rPr>
          <w:rFonts w:cs="Times New Roman"/>
        </w:rPr>
        <w:t xml:space="preserve">Cures for epilepsy remain elusive. Current options include drug treatments (e.g., GABA agonists) or surgery (severing the corpus callosum, a localized resection, or even </w:t>
      </w:r>
      <w:proofErr w:type="spellStart"/>
      <w:r w:rsidRPr="001040CD">
        <w:rPr>
          <w:rFonts w:cs="Times New Roman"/>
        </w:rPr>
        <w:t>hemispherectomy</w:t>
      </w:r>
      <w:proofErr w:type="spellEnd"/>
      <w:r w:rsidRPr="001040CD">
        <w:rPr>
          <w:rFonts w:cs="Times New Roman"/>
        </w:rPr>
        <w:t>) if the patient does not respond to drugs.</w:t>
      </w:r>
    </w:p>
    <w:p w:rsidR="005B2322" w:rsidRPr="001040CD" w:rsidRDefault="005B2322" w:rsidP="005B2322">
      <w:pPr>
        <w:pStyle w:val="Heading1"/>
      </w:pPr>
      <w:r w:rsidRPr="001040CD">
        <w:t>Mirror Neurons, Specialized Neural Circuits, and Investigations into Autism Spectrum Disorder</w:t>
      </w:r>
    </w:p>
    <w:p w:rsidR="005B2322" w:rsidRPr="001040CD" w:rsidRDefault="005B2322" w:rsidP="005B2322">
      <w:pPr>
        <w:pStyle w:val="NoSpacing"/>
        <w:rPr>
          <w:rFonts w:cs="Times New Roman"/>
        </w:rPr>
      </w:pPr>
      <w:r w:rsidRPr="001040CD">
        <w:rPr>
          <w:rFonts w:cs="Times New Roman"/>
        </w:rPr>
        <w:t xml:space="preserve">Our brains are predisposed to attend to the responses of others. Mirror neurons (inferior frontal cortex, </w:t>
      </w:r>
      <w:r w:rsidRPr="001040CD">
        <w:rPr>
          <w:rFonts w:cs="Times New Roman"/>
          <w:iCs/>
        </w:rPr>
        <w:t xml:space="preserve">inferior parietal lobule, </w:t>
      </w:r>
      <w:r w:rsidRPr="001040CD">
        <w:rPr>
          <w:rFonts w:cs="Times New Roman"/>
        </w:rPr>
        <w:t xml:space="preserve">and </w:t>
      </w:r>
      <w:r w:rsidRPr="001040CD">
        <w:rPr>
          <w:rFonts w:cs="Times New Roman"/>
          <w:iCs/>
        </w:rPr>
        <w:t>posterior superior temporal sulcus</w:t>
      </w:r>
      <w:r w:rsidRPr="001040CD">
        <w:rPr>
          <w:rFonts w:cs="Times New Roman"/>
        </w:rPr>
        <w:t xml:space="preserve">) respond both when we are engaging in a particular behavior and when we observe another person engaging in a particular behavior. </w:t>
      </w:r>
      <w:r w:rsidRPr="001040CD">
        <w:rPr>
          <w:rFonts w:cs="Times New Roman"/>
          <w:bCs/>
        </w:rPr>
        <w:t>TMS</w:t>
      </w:r>
      <w:r w:rsidRPr="001040CD">
        <w:rPr>
          <w:rFonts w:cs="Times New Roman"/>
        </w:rPr>
        <w:t xml:space="preserve"> to proposed mirror neuron areas disrupts imitative behavior. The associative sequence learning model suggests that mirror neurons may develop as motor neurons and sensory neurons are co-activated during early development. </w:t>
      </w:r>
      <w:proofErr w:type="gramStart"/>
      <w:r w:rsidRPr="001040CD">
        <w:rPr>
          <w:rFonts w:cs="Times New Roman"/>
        </w:rPr>
        <w:t>Disruption of the proposed mirror neuron system are</w:t>
      </w:r>
      <w:proofErr w:type="gramEnd"/>
      <w:r w:rsidRPr="001040CD">
        <w:rPr>
          <w:rFonts w:cs="Times New Roman"/>
        </w:rPr>
        <w:t xml:space="preserve"> implicated in the some of the specific deficits observed in autism spectrum disorder, social anxiety disorder, and schizophrenia.</w:t>
      </w:r>
    </w:p>
    <w:p w:rsidR="005B2322" w:rsidRPr="001040CD" w:rsidRDefault="005B2322" w:rsidP="005B2322">
      <w:pPr>
        <w:pStyle w:val="Heading2"/>
      </w:pPr>
      <w:r w:rsidRPr="001040CD">
        <w:t>Laboratory Exploration:</w:t>
      </w:r>
      <w:r w:rsidRPr="001040CD">
        <w:rPr>
          <w:color w:val="000000"/>
          <w:sz w:val="48"/>
          <w:szCs w:val="48"/>
        </w:rPr>
        <w:t xml:space="preserve"> </w:t>
      </w:r>
      <w:r w:rsidRPr="001040CD">
        <w:t xml:space="preserve">Altering Brain Functioning with </w:t>
      </w:r>
      <w:proofErr w:type="spellStart"/>
      <w:r w:rsidRPr="001040CD">
        <w:t>Transcranial</w:t>
      </w:r>
      <w:proofErr w:type="spellEnd"/>
      <w:r w:rsidRPr="001040CD">
        <w:t xml:space="preserve"> Magnetic Stimulation</w:t>
      </w:r>
    </w:p>
    <w:p w:rsidR="005B2322" w:rsidRPr="001040CD" w:rsidRDefault="005B2322" w:rsidP="005B2322">
      <w:pPr>
        <w:pStyle w:val="NoSpacing"/>
        <w:rPr>
          <w:rFonts w:cs="Times New Roman"/>
        </w:rPr>
      </w:pPr>
      <w:proofErr w:type="spellStart"/>
      <w:r w:rsidRPr="001040CD">
        <w:rPr>
          <w:rFonts w:cs="Times New Roman"/>
        </w:rPr>
        <w:t>Transcranial</w:t>
      </w:r>
      <w:proofErr w:type="spellEnd"/>
      <w:r w:rsidRPr="001040CD">
        <w:rPr>
          <w:rFonts w:cs="Times New Roman"/>
        </w:rPr>
        <w:t xml:space="preserve"> magnetic stimulation (TMS) disrupts neural processing in a cortical region via the placement of a magnetic coil over the cortex which is activated when an electrical current is passed through the coil. </w:t>
      </w:r>
    </w:p>
    <w:p w:rsidR="0052382A" w:rsidRDefault="0052382A" w:rsidP="005B2322">
      <w:bookmarkStart w:id="0" w:name="_GoBack"/>
      <w:bookmarkEnd w:id="0"/>
    </w:p>
    <w:sectPr w:rsidR="005238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2322"/>
    <w:rsid w:val="0052382A"/>
    <w:rsid w:val="005B23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2322"/>
    <w:pPr>
      <w:spacing w:after="0" w:line="240" w:lineRule="auto"/>
    </w:pPr>
    <w:rPr>
      <w:sz w:val="24"/>
      <w:szCs w:val="24"/>
    </w:rPr>
  </w:style>
  <w:style w:type="paragraph" w:styleId="Heading1">
    <w:name w:val="heading 1"/>
    <w:basedOn w:val="Normal"/>
    <w:next w:val="Normal"/>
    <w:link w:val="Heading1Char"/>
    <w:uiPriority w:val="9"/>
    <w:qFormat/>
    <w:rsid w:val="005B2322"/>
    <w:pPr>
      <w:spacing w:before="120"/>
      <w:outlineLvl w:val="0"/>
    </w:pPr>
    <w:rPr>
      <w:rFonts w:ascii="Times New Roman" w:hAnsi="Times New Roman" w:cs="Times New Roman"/>
      <w:b/>
      <w:sz w:val="28"/>
    </w:rPr>
  </w:style>
  <w:style w:type="paragraph" w:styleId="Heading2">
    <w:name w:val="heading 2"/>
    <w:basedOn w:val="Normal"/>
    <w:next w:val="Normal"/>
    <w:link w:val="Heading2Char"/>
    <w:uiPriority w:val="9"/>
    <w:unhideWhenUsed/>
    <w:qFormat/>
    <w:rsid w:val="005B2322"/>
    <w:pPr>
      <w:spacing w:before="120"/>
      <w:outlineLvl w:val="1"/>
    </w:pPr>
    <w:rPr>
      <w:rFonts w:ascii="Times New Roman" w:hAnsi="Times New Roman" w:cs="Times New Roman"/>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2322"/>
    <w:rPr>
      <w:rFonts w:ascii="Times New Roman" w:hAnsi="Times New Roman" w:cs="Times New Roman"/>
      <w:b/>
      <w:sz w:val="28"/>
      <w:szCs w:val="24"/>
    </w:rPr>
  </w:style>
  <w:style w:type="character" w:customStyle="1" w:styleId="Heading2Char">
    <w:name w:val="Heading 2 Char"/>
    <w:basedOn w:val="DefaultParagraphFont"/>
    <w:link w:val="Heading2"/>
    <w:uiPriority w:val="9"/>
    <w:rsid w:val="005B2322"/>
    <w:rPr>
      <w:rFonts w:ascii="Times New Roman" w:hAnsi="Times New Roman" w:cs="Times New Roman"/>
      <w:i/>
      <w:sz w:val="24"/>
      <w:szCs w:val="24"/>
    </w:rPr>
  </w:style>
  <w:style w:type="paragraph" w:styleId="NoSpacing">
    <w:name w:val="No Spacing"/>
    <w:basedOn w:val="Normal"/>
    <w:uiPriority w:val="1"/>
    <w:qFormat/>
    <w:rsid w:val="005B2322"/>
    <w:pPr>
      <w:ind w:left="720"/>
    </w:pPr>
    <w:rPr>
      <w:rFonts w:ascii="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2322"/>
    <w:pPr>
      <w:spacing w:after="0" w:line="240" w:lineRule="auto"/>
    </w:pPr>
    <w:rPr>
      <w:sz w:val="24"/>
      <w:szCs w:val="24"/>
    </w:rPr>
  </w:style>
  <w:style w:type="paragraph" w:styleId="Heading1">
    <w:name w:val="heading 1"/>
    <w:basedOn w:val="Normal"/>
    <w:next w:val="Normal"/>
    <w:link w:val="Heading1Char"/>
    <w:uiPriority w:val="9"/>
    <w:qFormat/>
    <w:rsid w:val="005B2322"/>
    <w:pPr>
      <w:spacing w:before="120"/>
      <w:outlineLvl w:val="0"/>
    </w:pPr>
    <w:rPr>
      <w:rFonts w:ascii="Times New Roman" w:hAnsi="Times New Roman" w:cs="Times New Roman"/>
      <w:b/>
      <w:sz w:val="28"/>
    </w:rPr>
  </w:style>
  <w:style w:type="paragraph" w:styleId="Heading2">
    <w:name w:val="heading 2"/>
    <w:basedOn w:val="Normal"/>
    <w:next w:val="Normal"/>
    <w:link w:val="Heading2Char"/>
    <w:uiPriority w:val="9"/>
    <w:unhideWhenUsed/>
    <w:qFormat/>
    <w:rsid w:val="005B2322"/>
    <w:pPr>
      <w:spacing w:before="120"/>
      <w:outlineLvl w:val="1"/>
    </w:pPr>
    <w:rPr>
      <w:rFonts w:ascii="Times New Roman" w:hAnsi="Times New Roman" w:cs="Times New Roman"/>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2322"/>
    <w:rPr>
      <w:rFonts w:ascii="Times New Roman" w:hAnsi="Times New Roman" w:cs="Times New Roman"/>
      <w:b/>
      <w:sz w:val="28"/>
      <w:szCs w:val="24"/>
    </w:rPr>
  </w:style>
  <w:style w:type="character" w:customStyle="1" w:styleId="Heading2Char">
    <w:name w:val="Heading 2 Char"/>
    <w:basedOn w:val="DefaultParagraphFont"/>
    <w:link w:val="Heading2"/>
    <w:uiPriority w:val="9"/>
    <w:rsid w:val="005B2322"/>
    <w:rPr>
      <w:rFonts w:ascii="Times New Roman" w:hAnsi="Times New Roman" w:cs="Times New Roman"/>
      <w:i/>
      <w:sz w:val="24"/>
      <w:szCs w:val="24"/>
    </w:rPr>
  </w:style>
  <w:style w:type="paragraph" w:styleId="NoSpacing">
    <w:name w:val="No Spacing"/>
    <w:basedOn w:val="Normal"/>
    <w:uiPriority w:val="1"/>
    <w:qFormat/>
    <w:rsid w:val="005B2322"/>
    <w:pPr>
      <w:ind w:left="720"/>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711</Words>
  <Characters>4056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4758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ALBRIGHT, Larissa</dc:creator>
  <cp:lastModifiedBy>ALBRIGHT, Larissa</cp:lastModifiedBy>
  <cp:revision>1</cp:revision>
  <dcterms:created xsi:type="dcterms:W3CDTF">2017-05-17T16:15:00Z</dcterms:created>
  <dcterms:modified xsi:type="dcterms:W3CDTF">2017-05-17T16:15:00Z</dcterms:modified>
</cp:coreProperties>
</file>