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C13" w:rsidRDefault="00202C13" w:rsidP="00202C13">
      <w:pPr>
        <w:pStyle w:val="Title"/>
      </w:pPr>
      <w:r>
        <w:t>Chapter 2: The Nervous System: Structure and Function</w:t>
      </w:r>
    </w:p>
    <w:p w:rsidR="00202C13" w:rsidRPr="00202C13" w:rsidRDefault="00202C13" w:rsidP="00202C13">
      <w:bookmarkStart w:id="0" w:name="_GoBack"/>
      <w:bookmarkEnd w:id="0"/>
    </w:p>
    <w:p w:rsidR="00202C13" w:rsidRDefault="00202C13" w:rsidP="00202C13">
      <w:pPr>
        <w:pStyle w:val="Heading1"/>
        <w:rPr>
          <w:rFonts w:eastAsiaTheme="minorHAnsi"/>
        </w:rPr>
      </w:pPr>
      <w:r>
        <w:rPr>
          <w:rFonts w:eastAsiaTheme="minorHAnsi"/>
        </w:rPr>
        <w:t xml:space="preserve">David </w:t>
      </w:r>
      <w:proofErr w:type="spellStart"/>
      <w:r>
        <w:rPr>
          <w:rFonts w:eastAsiaTheme="minorHAnsi"/>
        </w:rPr>
        <w:t>Blane’s</w:t>
      </w:r>
      <w:proofErr w:type="spellEnd"/>
      <w:r>
        <w:rPr>
          <w:rFonts w:eastAsiaTheme="minorHAnsi"/>
        </w:rPr>
        <w:t xml:space="preserve"> Breath-Defying Act</w:t>
      </w:r>
    </w:p>
    <w:p w:rsidR="00202C13" w:rsidRDefault="00202C13" w:rsidP="00202C13">
      <w:pPr>
        <w:pStyle w:val="NoSpacing"/>
      </w:pPr>
      <w:r>
        <w:t xml:space="preserve">How did David </w:t>
      </w:r>
      <w:proofErr w:type="spellStart"/>
      <w:r>
        <w:t>Blane</w:t>
      </w:r>
      <w:proofErr w:type="spellEnd"/>
      <w:r>
        <w:t xml:space="preserve"> learn to control behaviors that are normally reflexive?</w:t>
      </w:r>
    </w:p>
    <w:p w:rsidR="00202C13" w:rsidRDefault="00202C13" w:rsidP="00202C13">
      <w:pPr>
        <w:pStyle w:val="Heading1"/>
        <w:rPr>
          <w:rFonts w:eastAsiaTheme="minorHAnsi"/>
        </w:rPr>
      </w:pPr>
      <w:r>
        <w:rPr>
          <w:rFonts w:eastAsiaTheme="minorHAnsi"/>
        </w:rPr>
        <w:t>The building blocks of the nervous system</w:t>
      </w:r>
    </w:p>
    <w:p w:rsidR="00202C13" w:rsidRDefault="00202C13" w:rsidP="00202C13">
      <w:pPr>
        <w:pStyle w:val="Heading2"/>
        <w:rPr>
          <w:rFonts w:eastAsiaTheme="minorHAnsi"/>
        </w:rPr>
      </w:pPr>
      <w:r>
        <w:rPr>
          <w:rFonts w:eastAsiaTheme="minorHAnsi"/>
        </w:rPr>
        <w:t>Neurons</w:t>
      </w:r>
    </w:p>
    <w:p w:rsidR="00202C13" w:rsidRDefault="00202C13" w:rsidP="00202C13">
      <w:pPr>
        <w:pStyle w:val="NoSpacing"/>
      </w:pPr>
      <w:r>
        <w:t xml:space="preserve">Relying on neuron staining techniques developed by Golgi, </w:t>
      </w:r>
      <w:proofErr w:type="spellStart"/>
      <w:r>
        <w:t>Cajal</w:t>
      </w:r>
      <w:proofErr w:type="spellEnd"/>
      <w:r>
        <w:t xml:space="preserve"> developed the </w:t>
      </w:r>
      <w:r>
        <w:rPr>
          <w:i/>
          <w:iCs/>
        </w:rPr>
        <w:t>neuron doctrine</w:t>
      </w:r>
      <w:r>
        <w:t xml:space="preserve">: neurons are discrete units, not part of a continuous network. Neural signals travel from the dendrites of the cell body down the axon and from the terminal branches of the axon to neighboring neurons. The myelin sheath covering the axon helps speed the progress of the neural impulse. The number of processes extending from the cell body determine whether the neuron is unipolar, bipolar, or multipolar. </w:t>
      </w:r>
    </w:p>
    <w:p w:rsidR="00202C13" w:rsidRDefault="00202C13" w:rsidP="00202C13">
      <w:pPr>
        <w:rPr>
          <w:rFonts w:ascii="Times New Roman" w:hAnsi="Times New Roman" w:cs="Times New Roman"/>
          <w:i/>
        </w:rPr>
      </w:pPr>
      <w:r>
        <w:rPr>
          <w:rFonts w:ascii="Times New Roman" w:hAnsi="Times New Roman" w:cs="Times New Roman"/>
          <w:i/>
        </w:rPr>
        <w:t>Glial cells</w:t>
      </w:r>
    </w:p>
    <w:p w:rsidR="00202C13" w:rsidRDefault="00202C13" w:rsidP="00202C13">
      <w:pPr>
        <w:pStyle w:val="NoSpacing"/>
      </w:pPr>
      <w:r>
        <w:t xml:space="preserve">Astrocytes transport essential nutrients from the brain’s blood vessels to the neurons and help eliminate the potentially dangerous remnants of dead cells. </w:t>
      </w:r>
    </w:p>
    <w:p w:rsidR="00202C13" w:rsidRDefault="00202C13" w:rsidP="00202C13">
      <w:pPr>
        <w:pStyle w:val="NoSpacing"/>
      </w:pPr>
      <w:proofErr w:type="gramStart"/>
      <w:r>
        <w:t>Microglia act</w:t>
      </w:r>
      <w:proofErr w:type="gramEnd"/>
      <w:r>
        <w:t xml:space="preserve"> as a cellular cleanup crew as they search for dead cells and cellular debris throughout the brain. </w:t>
      </w:r>
      <w:proofErr w:type="spellStart"/>
      <w:r>
        <w:t>Oligodendrocytes</w:t>
      </w:r>
      <w:proofErr w:type="spellEnd"/>
      <w:r>
        <w:t xml:space="preserve"> comprise the myelin sheath that surrounds parts of some axons in the brain (Schwann cells comprise myelin sheath outside the CNS).</w:t>
      </w:r>
    </w:p>
    <w:p w:rsidR="00202C13" w:rsidRDefault="00202C13" w:rsidP="00202C13">
      <w:pPr>
        <w:pStyle w:val="Heading1"/>
        <w:tabs>
          <w:tab w:val="left" w:pos="5730"/>
        </w:tabs>
        <w:rPr>
          <w:rFonts w:eastAsiaTheme="minorHAnsi"/>
        </w:rPr>
      </w:pPr>
      <w:r>
        <w:rPr>
          <w:rFonts w:eastAsiaTheme="minorHAnsi"/>
        </w:rPr>
        <w:t>Divisions of labor in the nervous system</w:t>
      </w:r>
    </w:p>
    <w:p w:rsidR="00202C13" w:rsidRDefault="00202C13" w:rsidP="00202C13">
      <w:pPr>
        <w:pStyle w:val="Heading2"/>
        <w:rPr>
          <w:rFonts w:eastAsiaTheme="minorHAnsi"/>
        </w:rPr>
      </w:pPr>
      <w:r>
        <w:rPr>
          <w:rFonts w:eastAsiaTheme="minorHAnsi"/>
        </w:rPr>
        <w:t>Evolutionary considerations</w:t>
      </w:r>
    </w:p>
    <w:p w:rsidR="00202C13" w:rsidRDefault="00202C13" w:rsidP="00202C13">
      <w:pPr>
        <w:pStyle w:val="NoSpacing"/>
      </w:pPr>
      <w:r>
        <w:t xml:space="preserve">The nervous systems of vertebrates and invertebrates are quite different, but both contain neurons. For vertebrates, the brain is the clear “leader” of the nervous system; for invertebrates, the system is more distributed. </w:t>
      </w:r>
    </w:p>
    <w:p w:rsidR="00202C13" w:rsidRDefault="00202C13" w:rsidP="00202C13">
      <w:pPr>
        <w:pStyle w:val="Heading2"/>
        <w:rPr>
          <w:rFonts w:eastAsiaTheme="minorHAnsi"/>
        </w:rPr>
      </w:pPr>
      <w:r>
        <w:rPr>
          <w:rFonts w:eastAsiaTheme="minorHAnsi"/>
        </w:rPr>
        <w:t>The central nervous system and peripheral nervous system</w:t>
      </w:r>
    </w:p>
    <w:p w:rsidR="00202C13" w:rsidRDefault="00202C13" w:rsidP="00202C13">
      <w:pPr>
        <w:pStyle w:val="NoSpacing"/>
      </w:pPr>
      <w:r>
        <w:t xml:space="preserve">The </w:t>
      </w:r>
      <w:r>
        <w:rPr>
          <w:bCs/>
        </w:rPr>
        <w:t xml:space="preserve">central nervous system (CNS) </w:t>
      </w:r>
      <w:r>
        <w:t xml:space="preserve">consists of the brain and spinal cord. The </w:t>
      </w:r>
      <w:r>
        <w:rPr>
          <w:bCs/>
        </w:rPr>
        <w:t xml:space="preserve">peripheral nervous system (PNS) </w:t>
      </w:r>
      <w:r>
        <w:t>lies outside of the brain and spinal cord. Afferent nerves transmit information from environment/other body areas to toward the CNS. Efferent nerves transmit motor commands from the CNS.</w:t>
      </w:r>
    </w:p>
    <w:p w:rsidR="00202C13" w:rsidRDefault="00202C13" w:rsidP="00202C13">
      <w:pPr>
        <w:pStyle w:val="Heading2"/>
        <w:rPr>
          <w:rFonts w:eastAsiaTheme="minorHAnsi"/>
        </w:rPr>
      </w:pPr>
      <w:r>
        <w:rPr>
          <w:rFonts w:eastAsiaTheme="minorHAnsi"/>
        </w:rPr>
        <w:t>Further divisions of the PNS</w:t>
      </w:r>
    </w:p>
    <w:p w:rsidR="00202C13" w:rsidRDefault="00202C13" w:rsidP="00202C13">
      <w:pPr>
        <w:pStyle w:val="NoSpacing"/>
        <w:rPr>
          <w:b/>
        </w:rPr>
      </w:pPr>
      <w:r>
        <w:t xml:space="preserve">The PNS is divided into the </w:t>
      </w:r>
      <w:r>
        <w:rPr>
          <w:bCs/>
        </w:rPr>
        <w:t xml:space="preserve">somatic nervous system </w:t>
      </w:r>
      <w:r>
        <w:t xml:space="preserve">(voluntary movement) and the autonomic nervous system (non-voluntary movement). The autonomic nervous system is further divided into the </w:t>
      </w:r>
      <w:r>
        <w:rPr>
          <w:bCs/>
        </w:rPr>
        <w:t xml:space="preserve">sympathetic nervous system (fight-or-flight systems) </w:t>
      </w:r>
      <w:r>
        <w:t xml:space="preserve">and </w:t>
      </w:r>
      <w:r>
        <w:rPr>
          <w:bCs/>
        </w:rPr>
        <w:t>parasympathetic nervous system (rest and digest)</w:t>
      </w:r>
      <w:r>
        <w:t xml:space="preserve">. </w:t>
      </w:r>
    </w:p>
    <w:p w:rsidR="00202C13" w:rsidRDefault="00202C13" w:rsidP="00202C13">
      <w:pPr>
        <w:pStyle w:val="Heading1"/>
        <w:rPr>
          <w:rFonts w:eastAsiaTheme="minorHAnsi"/>
        </w:rPr>
      </w:pPr>
      <w:r>
        <w:rPr>
          <w:rFonts w:eastAsiaTheme="minorHAnsi"/>
        </w:rPr>
        <w:t>Context Matters: Friends, marathons, and new neurons</w:t>
      </w:r>
    </w:p>
    <w:p w:rsidR="00202C13" w:rsidRDefault="00202C13" w:rsidP="00202C13">
      <w:pPr>
        <w:pStyle w:val="NoSpacing"/>
      </w:pPr>
      <w:r>
        <w:t>How do social factors moderate the impact of running on neurogenesis?</w:t>
      </w:r>
    </w:p>
    <w:p w:rsidR="00202C13" w:rsidRDefault="00202C13" w:rsidP="00202C13">
      <w:pPr>
        <w:pStyle w:val="Heading1"/>
        <w:rPr>
          <w:rFonts w:eastAsiaTheme="minorHAnsi"/>
        </w:rPr>
      </w:pPr>
      <w:r>
        <w:rPr>
          <w:rFonts w:eastAsiaTheme="minorHAnsi"/>
        </w:rPr>
        <w:t>The brain’s geography</w:t>
      </w:r>
    </w:p>
    <w:p w:rsidR="00202C13" w:rsidRDefault="00202C13" w:rsidP="00202C13">
      <w:pPr>
        <w:pStyle w:val="Heading2"/>
        <w:rPr>
          <w:rFonts w:eastAsiaTheme="minorHAnsi"/>
        </w:rPr>
      </w:pPr>
      <w:r>
        <w:rPr>
          <w:rFonts w:eastAsiaTheme="minorHAnsi"/>
        </w:rPr>
        <w:t>The Hindbrain (</w:t>
      </w:r>
      <w:proofErr w:type="spellStart"/>
      <w:r>
        <w:rPr>
          <w:rFonts w:eastAsiaTheme="minorHAnsi"/>
        </w:rPr>
        <w:t>Myelencephalon</w:t>
      </w:r>
      <w:proofErr w:type="spellEnd"/>
      <w:r>
        <w:rPr>
          <w:rFonts w:eastAsiaTheme="minorHAnsi"/>
        </w:rPr>
        <w:t xml:space="preserve"> and </w:t>
      </w:r>
      <w:proofErr w:type="spellStart"/>
      <w:r>
        <w:rPr>
          <w:rFonts w:eastAsiaTheme="minorHAnsi"/>
        </w:rPr>
        <w:t>Metencephalon</w:t>
      </w:r>
      <w:proofErr w:type="spellEnd"/>
      <w:r>
        <w:rPr>
          <w:rFonts w:eastAsiaTheme="minorHAnsi"/>
        </w:rPr>
        <w:t>)</w:t>
      </w:r>
    </w:p>
    <w:p w:rsidR="00202C13" w:rsidRDefault="00202C13" w:rsidP="00202C13">
      <w:pPr>
        <w:pStyle w:val="NoSpacing"/>
        <w:rPr>
          <w:rFonts w:cs="Times New Roman"/>
          <w:bCs/>
        </w:rPr>
      </w:pPr>
      <w:r>
        <w:rPr>
          <w:rFonts w:cs="Times New Roman"/>
        </w:rPr>
        <w:t xml:space="preserve">Neural information from the body travels through the spinal nerves and up the spinal cord, it enters the most ventral (lower) area of the brain, the </w:t>
      </w:r>
      <w:r>
        <w:rPr>
          <w:rFonts w:cs="Times New Roman"/>
          <w:bCs/>
        </w:rPr>
        <w:t>medulla oblongata (</w:t>
      </w:r>
      <w:proofErr w:type="spellStart"/>
      <w:r>
        <w:rPr>
          <w:rFonts w:cs="Times New Roman"/>
          <w:bCs/>
        </w:rPr>
        <w:t>myelencephalon</w:t>
      </w:r>
      <w:proofErr w:type="spellEnd"/>
      <w:r>
        <w:rPr>
          <w:rFonts w:cs="Times New Roman"/>
          <w:bCs/>
        </w:rPr>
        <w:t>).</w:t>
      </w:r>
      <w:r>
        <w:rPr>
          <w:rFonts w:cs="Times New Roman"/>
          <w:color w:val="000000"/>
        </w:rPr>
        <w:t xml:space="preserve"> Th</w:t>
      </w:r>
      <w:r>
        <w:rPr>
          <w:rFonts w:cs="Times New Roman"/>
          <w:bCs/>
        </w:rPr>
        <w:t xml:space="preserve">e medulla oblongata regulates fundamental life-supporting systems </w:t>
      </w:r>
      <w:r>
        <w:rPr>
          <w:rFonts w:cs="Times New Roman"/>
          <w:bCs/>
        </w:rPr>
        <w:lastRenderedPageBreak/>
        <w:t xml:space="preserve">such as respiration, blood pressure, arousal, and muscle tone. Just above the </w:t>
      </w:r>
      <w:proofErr w:type="spellStart"/>
      <w:r>
        <w:t>myelencephalon</w:t>
      </w:r>
      <w:proofErr w:type="spellEnd"/>
      <w:r>
        <w:rPr>
          <w:rFonts w:cs="Times New Roman"/>
          <w:bCs/>
        </w:rPr>
        <w:t xml:space="preserve"> sits the </w:t>
      </w:r>
      <w:proofErr w:type="spellStart"/>
      <w:r>
        <w:rPr>
          <w:rFonts w:cs="Times New Roman"/>
          <w:bCs/>
        </w:rPr>
        <w:t>metencephalon</w:t>
      </w:r>
      <w:proofErr w:type="spellEnd"/>
      <w:r>
        <w:rPr>
          <w:rFonts w:cs="Times New Roman"/>
          <w:bCs/>
        </w:rPr>
        <w:t xml:space="preserve">, containing the pons and the cerebellum. </w:t>
      </w:r>
    </w:p>
    <w:p w:rsidR="00202C13" w:rsidRDefault="00202C13" w:rsidP="00202C13">
      <w:pPr>
        <w:rPr>
          <w:rFonts w:ascii="Times New Roman" w:hAnsi="Times New Roman" w:cs="Times New Roman"/>
        </w:rPr>
      </w:pPr>
    </w:p>
    <w:p w:rsidR="00202C13" w:rsidRDefault="00202C13" w:rsidP="00202C13">
      <w:pPr>
        <w:pStyle w:val="Heading2"/>
        <w:rPr>
          <w:rFonts w:eastAsiaTheme="minorHAnsi"/>
        </w:rPr>
      </w:pPr>
      <w:r>
        <w:rPr>
          <w:rFonts w:eastAsiaTheme="minorHAnsi"/>
        </w:rPr>
        <w:t>The Midbrain (Mesencephalon)</w:t>
      </w:r>
    </w:p>
    <w:p w:rsidR="00202C13" w:rsidRDefault="00202C13" w:rsidP="00202C13">
      <w:pPr>
        <w:pStyle w:val="NoSpacing"/>
      </w:pPr>
      <w:r>
        <w:t xml:space="preserve">The midbrain area contains nuclei where fine-tuned sensory and motor messages interact, enhancing the responsiveness of animals to complex environments. The midbrain is divided into two regions, the </w:t>
      </w:r>
      <w:proofErr w:type="spellStart"/>
      <w:r>
        <w:rPr>
          <w:bCs/>
        </w:rPr>
        <w:t>tectum</w:t>
      </w:r>
      <w:proofErr w:type="spellEnd"/>
      <w:r>
        <w:t xml:space="preserve"> the </w:t>
      </w:r>
      <w:proofErr w:type="spellStart"/>
      <w:r>
        <w:rPr>
          <w:bCs/>
        </w:rPr>
        <w:t>tegmentum</w:t>
      </w:r>
      <w:proofErr w:type="spellEnd"/>
      <w:r>
        <w:t xml:space="preserve">. </w:t>
      </w:r>
    </w:p>
    <w:p w:rsidR="00202C13" w:rsidRDefault="00202C13" w:rsidP="00202C13">
      <w:pPr>
        <w:pStyle w:val="Heading2"/>
        <w:rPr>
          <w:rFonts w:eastAsiaTheme="minorHAnsi"/>
        </w:rPr>
      </w:pPr>
      <w:r>
        <w:rPr>
          <w:rFonts w:ascii="MS Mincho" w:eastAsia="MS Mincho" w:hAnsi="MS Mincho" w:cs="MS Mincho" w:hint="eastAsia"/>
        </w:rPr>
        <w:t>Th</w:t>
      </w:r>
      <w:r>
        <w:rPr>
          <w:rFonts w:eastAsiaTheme="minorHAnsi"/>
        </w:rPr>
        <w:t>e Forebrain (Diencephalon and Telencephalon)</w:t>
      </w:r>
    </w:p>
    <w:p w:rsidR="00202C13" w:rsidRDefault="00202C13" w:rsidP="00202C13">
      <w:pPr>
        <w:pStyle w:val="NoSpacing"/>
      </w:pPr>
      <w:proofErr w:type="gramStart"/>
      <w:r>
        <w:rPr>
          <w:rStyle w:val="Heading3Char"/>
          <w:rFonts w:eastAsiaTheme="minorHAnsi"/>
        </w:rPr>
        <w:t>Diencephalon</w:t>
      </w:r>
      <w:r>
        <w:t>.</w:t>
      </w:r>
      <w:proofErr w:type="gramEnd"/>
      <w:r>
        <w:t xml:space="preserve"> Critical components are the thalamus which filters and directs the information to the appropriate higher area in the cerebral cortex; the hypothalamus, which has a prominent role in motivational systems; the pituitary gland triggers the release of various hormones.</w:t>
      </w:r>
    </w:p>
    <w:p w:rsidR="00202C13" w:rsidRDefault="00202C13" w:rsidP="00202C13">
      <w:pPr>
        <w:pStyle w:val="Heading3"/>
        <w:rPr>
          <w:rFonts w:eastAsiaTheme="minorHAnsi"/>
          <w:i w:val="0"/>
        </w:rPr>
      </w:pPr>
      <w:proofErr w:type="gramStart"/>
      <w:r>
        <w:rPr>
          <w:rFonts w:eastAsiaTheme="minorHAnsi"/>
        </w:rPr>
        <w:t>Telencephalon</w:t>
      </w:r>
      <w:r>
        <w:rPr>
          <w:rFonts w:eastAsiaTheme="minorHAnsi"/>
          <w:i w:val="0"/>
        </w:rPr>
        <w:t>.</w:t>
      </w:r>
      <w:proofErr w:type="gramEnd"/>
    </w:p>
    <w:p w:rsidR="00202C13" w:rsidRDefault="00202C13" w:rsidP="00202C13">
      <w:pPr>
        <w:pStyle w:val="Heading3"/>
        <w:ind w:firstLine="720"/>
        <w:rPr>
          <w:rFonts w:eastAsiaTheme="minorHAnsi"/>
          <w:i w:val="0"/>
        </w:rPr>
      </w:pPr>
      <w:proofErr w:type="gramStart"/>
      <w:r>
        <w:rPr>
          <w:rFonts w:eastAsiaTheme="minorHAnsi"/>
        </w:rPr>
        <w:t>Subcortical</w:t>
      </w:r>
      <w:r>
        <w:rPr>
          <w:rFonts w:eastAsiaTheme="minorHAnsi"/>
          <w:i w:val="0"/>
        </w:rPr>
        <w:t>.</w:t>
      </w:r>
      <w:proofErr w:type="gramEnd"/>
      <w:r>
        <w:rPr>
          <w:rFonts w:eastAsiaTheme="minorHAnsi"/>
          <w:i w:val="0"/>
        </w:rPr>
        <w:t xml:space="preserve"> The basal ganglia include the caudate (both head and tail), </w:t>
      </w:r>
      <w:proofErr w:type="spellStart"/>
      <w:r>
        <w:rPr>
          <w:rFonts w:eastAsiaTheme="minorHAnsi"/>
          <w:i w:val="0"/>
        </w:rPr>
        <w:t>globus</w:t>
      </w:r>
      <w:proofErr w:type="spellEnd"/>
      <w:r>
        <w:rPr>
          <w:rFonts w:eastAsiaTheme="minorHAnsi"/>
          <w:i w:val="0"/>
        </w:rPr>
        <w:t xml:space="preserve"> </w:t>
      </w:r>
      <w:proofErr w:type="spellStart"/>
      <w:r>
        <w:rPr>
          <w:rFonts w:eastAsiaTheme="minorHAnsi"/>
          <w:i w:val="0"/>
        </w:rPr>
        <w:t>pallidus</w:t>
      </w:r>
      <w:proofErr w:type="spellEnd"/>
      <w:r>
        <w:rPr>
          <w:rFonts w:eastAsiaTheme="minorHAnsi"/>
          <w:i w:val="0"/>
        </w:rPr>
        <w:t>, and putamen. These structures are critical for the regulation of movement and coordinate with the cerebellum. The limbic system is</w:t>
      </w:r>
      <w:r>
        <w:rPr>
          <w:rFonts w:ascii="Times" w:eastAsiaTheme="minorHAnsi" w:hAnsi="Times" w:cs="Times"/>
          <w:i w:val="0"/>
          <w:color w:val="000000"/>
          <w:sz w:val="29"/>
          <w:szCs w:val="29"/>
        </w:rPr>
        <w:t xml:space="preserve"> </w:t>
      </w:r>
      <w:r>
        <w:rPr>
          <w:rFonts w:eastAsiaTheme="minorHAnsi"/>
          <w:i w:val="0"/>
        </w:rPr>
        <w:t xml:space="preserve">a collection of structures that surround the thalamus, involved in emotional regulation and include the fornix, septum, amygdala, </w:t>
      </w:r>
      <w:proofErr w:type="spellStart"/>
      <w:r>
        <w:rPr>
          <w:rFonts w:eastAsiaTheme="minorHAnsi"/>
          <w:i w:val="0"/>
        </w:rPr>
        <w:t>cingulum</w:t>
      </w:r>
      <w:proofErr w:type="spellEnd"/>
      <w:r>
        <w:rPr>
          <w:rFonts w:eastAsiaTheme="minorHAnsi"/>
          <w:i w:val="0"/>
        </w:rPr>
        <w:t>, and hippocampus.</w:t>
      </w:r>
    </w:p>
    <w:p w:rsidR="00202C13" w:rsidRDefault="00202C13" w:rsidP="00202C13">
      <w:pPr>
        <w:pStyle w:val="NoSpacing"/>
      </w:pPr>
      <w:r>
        <w:rPr>
          <w:rStyle w:val="Heading3Char"/>
          <w:rFonts w:eastAsiaTheme="minorHAnsi"/>
        </w:rPr>
        <w:tab/>
      </w:r>
      <w:proofErr w:type="gramStart"/>
      <w:r>
        <w:rPr>
          <w:rStyle w:val="Heading3Char"/>
          <w:rFonts w:eastAsiaTheme="minorHAnsi"/>
        </w:rPr>
        <w:t>Cortical.</w:t>
      </w:r>
      <w:proofErr w:type="gramEnd"/>
      <w:r>
        <w:rPr>
          <w:rStyle w:val="Heading3Char"/>
          <w:rFonts w:eastAsiaTheme="minorHAnsi"/>
        </w:rPr>
        <w:t xml:space="preserve">  </w:t>
      </w:r>
      <w:proofErr w:type="gramStart"/>
      <w:r>
        <w:t>Surrounds the basal ganglia and the limbic system divided into six distinct cellular layers.</w:t>
      </w:r>
      <w:proofErr w:type="gramEnd"/>
      <w:r>
        <w:t xml:space="preserve"> </w:t>
      </w:r>
      <w:proofErr w:type="gramStart"/>
      <w:r>
        <w:t>Divided into four general areas: frontal, parietal, temporal, and occipital lobes; other landmarks include the primary motor and somatosensory cortices.</w:t>
      </w:r>
      <w:proofErr w:type="gramEnd"/>
    </w:p>
    <w:p w:rsidR="00202C13" w:rsidRDefault="00202C13" w:rsidP="00202C13">
      <w:pPr>
        <w:pStyle w:val="Heading1"/>
        <w:rPr>
          <w:rFonts w:eastAsiaTheme="minorHAnsi"/>
        </w:rPr>
      </w:pPr>
      <w:r>
        <w:rPr>
          <w:rFonts w:eastAsiaTheme="minorHAnsi"/>
        </w:rPr>
        <w:t>Taking sides: Brain lateralization</w:t>
      </w:r>
    </w:p>
    <w:p w:rsidR="00202C13" w:rsidRDefault="00202C13" w:rsidP="00202C13">
      <w:pPr>
        <w:pStyle w:val="NoSpacing"/>
      </w:pPr>
      <w:r>
        <w:t>Based on studies of split-brain patients, scientists discovered functional differences between the brain hemispheres, (e.g., left hemisphere is more active for language tasks; right hemisphere for moral reasoning), despite their structural similarity.</w:t>
      </w:r>
    </w:p>
    <w:p w:rsidR="00202C13" w:rsidRDefault="00202C13" w:rsidP="00202C13">
      <w:pPr>
        <w:pStyle w:val="Heading1"/>
        <w:rPr>
          <w:rFonts w:eastAsiaTheme="minorHAnsi"/>
        </w:rPr>
      </w:pPr>
      <w:r>
        <w:rPr>
          <w:rFonts w:eastAsiaTheme="minorHAnsi"/>
        </w:rPr>
        <w:t>CNS security systems</w:t>
      </w:r>
    </w:p>
    <w:p w:rsidR="00202C13" w:rsidRDefault="00202C13" w:rsidP="00202C13">
      <w:pPr>
        <w:pStyle w:val="Heading2"/>
        <w:rPr>
          <w:rFonts w:eastAsiaTheme="minorHAnsi"/>
        </w:rPr>
      </w:pPr>
      <w:r>
        <w:rPr>
          <w:rFonts w:eastAsiaTheme="minorHAnsi"/>
        </w:rPr>
        <w:t>Cerebrospinal Fluid and the Ventricular System</w:t>
      </w:r>
    </w:p>
    <w:p w:rsidR="00202C13" w:rsidRDefault="00202C13" w:rsidP="00202C13">
      <w:pPr>
        <w:pStyle w:val="NoSpacing"/>
      </w:pPr>
      <w:r>
        <w:t xml:space="preserve">The CNS contains a configuration of chambers known as </w:t>
      </w:r>
      <w:r>
        <w:rPr>
          <w:bCs/>
        </w:rPr>
        <w:t xml:space="preserve">ventricles </w:t>
      </w:r>
      <w:r>
        <w:t xml:space="preserve">that are filled with </w:t>
      </w:r>
      <w:r>
        <w:rPr>
          <w:bCs/>
        </w:rPr>
        <w:t>cerebrospinal fluid (CSF)</w:t>
      </w:r>
      <w:r>
        <w:t xml:space="preserve">, a clear fluid that provides the appropriate chemical environment for the brain’s cells, produced by the </w:t>
      </w:r>
      <w:r>
        <w:rPr>
          <w:bCs/>
        </w:rPr>
        <w:t>choroid plexus. The meninges cover the outside of brain and spinal cord.</w:t>
      </w:r>
    </w:p>
    <w:p w:rsidR="00202C13" w:rsidRDefault="00202C13" w:rsidP="00202C13">
      <w:pPr>
        <w:pStyle w:val="Heading2"/>
        <w:rPr>
          <w:rFonts w:eastAsiaTheme="minorHAnsi"/>
        </w:rPr>
      </w:pPr>
      <w:r>
        <w:rPr>
          <w:rFonts w:eastAsiaTheme="minorHAnsi"/>
        </w:rPr>
        <w:t xml:space="preserve">Internal and External Surveillance Systems </w:t>
      </w:r>
    </w:p>
    <w:p w:rsidR="00202C13" w:rsidRDefault="00202C13" w:rsidP="00202C13">
      <w:pPr>
        <w:pStyle w:val="Heading3"/>
        <w:rPr>
          <w:rFonts w:eastAsiaTheme="minorHAnsi"/>
        </w:rPr>
      </w:pPr>
      <w:r>
        <w:rPr>
          <w:rFonts w:eastAsiaTheme="minorHAnsi"/>
        </w:rPr>
        <w:t>The Stress Response</w:t>
      </w:r>
    </w:p>
    <w:p w:rsidR="00202C13" w:rsidRDefault="00202C13" w:rsidP="00202C13">
      <w:pPr>
        <w:pStyle w:val="NoSpacing"/>
      </w:pPr>
      <w:r>
        <w:t xml:space="preserve">Once the brain perceives a stressor in the environment, the sympathetic nervous system activates the release of adrenaline. Once the threat is gone, the stress response must end so that the physiological response can return to baseline, homeostasis. If stress continues for too long, the system becomes more difficult to manage and wears down, a process known as </w:t>
      </w:r>
      <w:proofErr w:type="spellStart"/>
      <w:r>
        <w:rPr>
          <w:i/>
          <w:iCs/>
        </w:rPr>
        <w:t>allostatic</w:t>
      </w:r>
      <w:proofErr w:type="spellEnd"/>
      <w:r>
        <w:rPr>
          <w:i/>
          <w:iCs/>
        </w:rPr>
        <w:t xml:space="preserve"> overload</w:t>
      </w:r>
      <w:r>
        <w:t>.</w:t>
      </w:r>
    </w:p>
    <w:p w:rsidR="00202C13" w:rsidRDefault="00202C13" w:rsidP="00202C13">
      <w:pPr>
        <w:pStyle w:val="Heading3"/>
        <w:rPr>
          <w:rFonts w:eastAsiaTheme="minorHAnsi"/>
        </w:rPr>
      </w:pPr>
      <w:r>
        <w:rPr>
          <w:rFonts w:eastAsiaTheme="minorHAnsi"/>
        </w:rPr>
        <w:t>The Immune System</w:t>
      </w:r>
    </w:p>
    <w:p w:rsidR="00202C13" w:rsidRDefault="00202C13" w:rsidP="00202C13">
      <w:pPr>
        <w:pStyle w:val="NoSpacing"/>
      </w:pPr>
      <w:r>
        <w:t xml:space="preserve">When the body’s boundaries are penetrated, the </w:t>
      </w:r>
      <w:r>
        <w:rPr>
          <w:bCs/>
        </w:rPr>
        <w:t xml:space="preserve">innate immune system </w:t>
      </w:r>
      <w:r>
        <w:t xml:space="preserve">dispatches cells such as </w:t>
      </w:r>
      <w:r>
        <w:rPr>
          <w:bCs/>
        </w:rPr>
        <w:t xml:space="preserve">phagocytes </w:t>
      </w:r>
      <w:r>
        <w:t xml:space="preserve">and </w:t>
      </w:r>
      <w:r>
        <w:rPr>
          <w:bCs/>
        </w:rPr>
        <w:t>macrophages</w:t>
      </w:r>
      <w:r>
        <w:t>, which indiscriminately engulf and digest pathogens (</w:t>
      </w:r>
      <w:r>
        <w:rPr>
          <w:bCs/>
        </w:rPr>
        <w:t>phagocytosis)</w:t>
      </w:r>
      <w:r>
        <w:t xml:space="preserve">. The acquired immune system allows the immune cells to adapt </w:t>
      </w:r>
      <w:r>
        <w:lastRenderedPageBreak/>
        <w:t xml:space="preserve">to unfamiliar threats (viruses, bacteria, etc.). Scientists are continuing to find links between healthy immune system functioning and brain/behavior. </w:t>
      </w:r>
    </w:p>
    <w:p w:rsidR="00202C13" w:rsidRDefault="00202C13" w:rsidP="00202C13">
      <w:pPr>
        <w:pStyle w:val="Heading1"/>
        <w:rPr>
          <w:rFonts w:eastAsiaTheme="minorHAnsi"/>
        </w:rPr>
      </w:pPr>
      <w:r>
        <w:rPr>
          <w:rFonts w:eastAsiaTheme="minorHAnsi"/>
        </w:rPr>
        <w:t xml:space="preserve">Laboratory Explorations: The brain in </w:t>
      </w:r>
      <w:proofErr w:type="spellStart"/>
      <w:proofErr w:type="gramStart"/>
      <w:r>
        <w:rPr>
          <w:rFonts w:eastAsiaTheme="minorHAnsi"/>
        </w:rPr>
        <w:t>technicolor</w:t>
      </w:r>
      <w:proofErr w:type="spellEnd"/>
      <w:proofErr w:type="gramEnd"/>
    </w:p>
    <w:p w:rsidR="00202C13" w:rsidRDefault="00202C13" w:rsidP="00202C13">
      <w:pPr>
        <w:pStyle w:val="NoSpacing"/>
      </w:pPr>
      <w:r>
        <w:t xml:space="preserve">The </w:t>
      </w:r>
      <w:proofErr w:type="spellStart"/>
      <w:r>
        <w:t>Brainbow</w:t>
      </w:r>
      <w:proofErr w:type="spellEnd"/>
      <w:r>
        <w:t xml:space="preserve"> technique (a modern, </w:t>
      </w:r>
      <w:proofErr w:type="spellStart"/>
      <w:r>
        <w:t>transgenetic</w:t>
      </w:r>
      <w:proofErr w:type="spellEnd"/>
      <w:r>
        <w:t xml:space="preserve"> analogue to classical neuronal staining techniques) allows scientists to visualize vast quantities of neurons at once.</w:t>
      </w:r>
    </w:p>
    <w:p w:rsidR="000044E4" w:rsidRDefault="000044E4" w:rsidP="00202C13"/>
    <w:sectPr w:rsidR="000044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C13"/>
    <w:rsid w:val="000044E4"/>
    <w:rsid w:val="00202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2C13"/>
    <w:pPr>
      <w:spacing w:after="0" w:line="240" w:lineRule="auto"/>
    </w:pPr>
    <w:rPr>
      <w:sz w:val="24"/>
      <w:szCs w:val="24"/>
    </w:rPr>
  </w:style>
  <w:style w:type="paragraph" w:styleId="Heading1">
    <w:name w:val="heading 1"/>
    <w:basedOn w:val="Normal"/>
    <w:next w:val="Normal"/>
    <w:link w:val="Heading1Char"/>
    <w:uiPriority w:val="9"/>
    <w:qFormat/>
    <w:rsid w:val="00202C13"/>
    <w:pPr>
      <w:spacing w:before="120"/>
      <w:outlineLvl w:val="0"/>
    </w:pPr>
    <w:rPr>
      <w:rFonts w:ascii="Times New Roman" w:eastAsia="Times New Roman" w:hAnsi="Times New Roman" w:cs="Times New Roman"/>
      <w:b/>
      <w:sz w:val="28"/>
    </w:rPr>
  </w:style>
  <w:style w:type="paragraph" w:styleId="Heading2">
    <w:name w:val="heading 2"/>
    <w:basedOn w:val="Normal"/>
    <w:next w:val="Normal"/>
    <w:link w:val="Heading2Char"/>
    <w:uiPriority w:val="9"/>
    <w:semiHidden/>
    <w:unhideWhenUsed/>
    <w:qFormat/>
    <w:rsid w:val="00202C13"/>
    <w:pPr>
      <w:spacing w:before="120"/>
      <w:outlineLvl w:val="1"/>
    </w:pPr>
    <w:rPr>
      <w:rFonts w:ascii="Times New Roman" w:eastAsia="Times New Roman" w:hAnsi="Times New Roman" w:cs="Times New Roman"/>
      <w:i/>
    </w:rPr>
  </w:style>
  <w:style w:type="paragraph" w:styleId="Heading3">
    <w:name w:val="heading 3"/>
    <w:basedOn w:val="Normal"/>
    <w:next w:val="Normal"/>
    <w:link w:val="Heading3Char"/>
    <w:uiPriority w:val="9"/>
    <w:semiHidden/>
    <w:unhideWhenUsed/>
    <w:qFormat/>
    <w:rsid w:val="00202C13"/>
    <w:pPr>
      <w:spacing w:before="80"/>
      <w:ind w:left="720"/>
      <w:outlineLvl w:val="2"/>
    </w:pPr>
    <w:rPr>
      <w:rFonts w:ascii="Times New Roman" w:eastAsia="Times New Roman" w:hAnsi="Times New Roman"/>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C13"/>
    <w:rPr>
      <w:rFonts w:ascii="Times New Roman" w:eastAsia="Times New Roman" w:hAnsi="Times New Roman" w:cs="Times New Roman"/>
      <w:b/>
      <w:sz w:val="28"/>
      <w:szCs w:val="24"/>
    </w:rPr>
  </w:style>
  <w:style w:type="character" w:customStyle="1" w:styleId="Heading2Char">
    <w:name w:val="Heading 2 Char"/>
    <w:basedOn w:val="DefaultParagraphFont"/>
    <w:link w:val="Heading2"/>
    <w:uiPriority w:val="9"/>
    <w:semiHidden/>
    <w:rsid w:val="00202C13"/>
    <w:rPr>
      <w:rFonts w:ascii="Times New Roman" w:eastAsia="Times New Roman" w:hAnsi="Times New Roman" w:cs="Times New Roman"/>
      <w:i/>
      <w:sz w:val="24"/>
      <w:szCs w:val="24"/>
    </w:rPr>
  </w:style>
  <w:style w:type="character" w:customStyle="1" w:styleId="Heading3Char">
    <w:name w:val="Heading 3 Char"/>
    <w:basedOn w:val="DefaultParagraphFont"/>
    <w:link w:val="Heading3"/>
    <w:uiPriority w:val="9"/>
    <w:semiHidden/>
    <w:rsid w:val="00202C13"/>
    <w:rPr>
      <w:rFonts w:ascii="Times New Roman" w:eastAsia="Times New Roman" w:hAnsi="Times New Roman"/>
      <w:bCs/>
      <w:i/>
      <w:sz w:val="24"/>
      <w:szCs w:val="24"/>
    </w:rPr>
  </w:style>
  <w:style w:type="paragraph" w:styleId="Title">
    <w:name w:val="Title"/>
    <w:basedOn w:val="Normal"/>
    <w:next w:val="Normal"/>
    <w:link w:val="TitleChar"/>
    <w:uiPriority w:val="10"/>
    <w:qFormat/>
    <w:rsid w:val="00202C13"/>
    <w:pPr>
      <w:contextualSpacing/>
    </w:pPr>
    <w:rPr>
      <w:rFonts w:ascii="Times New Roman" w:eastAsiaTheme="majorEastAsia" w:hAnsi="Times New Roman" w:cs="Times New Roman"/>
      <w:spacing w:val="-10"/>
      <w:kern w:val="28"/>
      <w:sz w:val="36"/>
      <w:szCs w:val="36"/>
    </w:rPr>
  </w:style>
  <w:style w:type="character" w:customStyle="1" w:styleId="TitleChar">
    <w:name w:val="Title Char"/>
    <w:basedOn w:val="DefaultParagraphFont"/>
    <w:link w:val="Title"/>
    <w:uiPriority w:val="10"/>
    <w:rsid w:val="00202C13"/>
    <w:rPr>
      <w:rFonts w:ascii="Times New Roman" w:eastAsiaTheme="majorEastAsia" w:hAnsi="Times New Roman" w:cs="Times New Roman"/>
      <w:spacing w:val="-10"/>
      <w:kern w:val="28"/>
      <w:sz w:val="36"/>
      <w:szCs w:val="36"/>
    </w:rPr>
  </w:style>
  <w:style w:type="paragraph" w:styleId="NoSpacing">
    <w:name w:val="No Spacing"/>
    <w:basedOn w:val="Normal"/>
    <w:uiPriority w:val="1"/>
    <w:qFormat/>
    <w:rsid w:val="00202C13"/>
    <w:pPr>
      <w:ind w:left="720"/>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2C13"/>
    <w:pPr>
      <w:spacing w:after="0" w:line="240" w:lineRule="auto"/>
    </w:pPr>
    <w:rPr>
      <w:sz w:val="24"/>
      <w:szCs w:val="24"/>
    </w:rPr>
  </w:style>
  <w:style w:type="paragraph" w:styleId="Heading1">
    <w:name w:val="heading 1"/>
    <w:basedOn w:val="Normal"/>
    <w:next w:val="Normal"/>
    <w:link w:val="Heading1Char"/>
    <w:uiPriority w:val="9"/>
    <w:qFormat/>
    <w:rsid w:val="00202C13"/>
    <w:pPr>
      <w:spacing w:before="120"/>
      <w:outlineLvl w:val="0"/>
    </w:pPr>
    <w:rPr>
      <w:rFonts w:ascii="Times New Roman" w:eastAsia="Times New Roman" w:hAnsi="Times New Roman" w:cs="Times New Roman"/>
      <w:b/>
      <w:sz w:val="28"/>
    </w:rPr>
  </w:style>
  <w:style w:type="paragraph" w:styleId="Heading2">
    <w:name w:val="heading 2"/>
    <w:basedOn w:val="Normal"/>
    <w:next w:val="Normal"/>
    <w:link w:val="Heading2Char"/>
    <w:uiPriority w:val="9"/>
    <w:semiHidden/>
    <w:unhideWhenUsed/>
    <w:qFormat/>
    <w:rsid w:val="00202C13"/>
    <w:pPr>
      <w:spacing w:before="120"/>
      <w:outlineLvl w:val="1"/>
    </w:pPr>
    <w:rPr>
      <w:rFonts w:ascii="Times New Roman" w:eastAsia="Times New Roman" w:hAnsi="Times New Roman" w:cs="Times New Roman"/>
      <w:i/>
    </w:rPr>
  </w:style>
  <w:style w:type="paragraph" w:styleId="Heading3">
    <w:name w:val="heading 3"/>
    <w:basedOn w:val="Normal"/>
    <w:next w:val="Normal"/>
    <w:link w:val="Heading3Char"/>
    <w:uiPriority w:val="9"/>
    <w:semiHidden/>
    <w:unhideWhenUsed/>
    <w:qFormat/>
    <w:rsid w:val="00202C13"/>
    <w:pPr>
      <w:spacing w:before="80"/>
      <w:ind w:left="720"/>
      <w:outlineLvl w:val="2"/>
    </w:pPr>
    <w:rPr>
      <w:rFonts w:ascii="Times New Roman" w:eastAsia="Times New Roman" w:hAnsi="Times New Roman"/>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C13"/>
    <w:rPr>
      <w:rFonts w:ascii="Times New Roman" w:eastAsia="Times New Roman" w:hAnsi="Times New Roman" w:cs="Times New Roman"/>
      <w:b/>
      <w:sz w:val="28"/>
      <w:szCs w:val="24"/>
    </w:rPr>
  </w:style>
  <w:style w:type="character" w:customStyle="1" w:styleId="Heading2Char">
    <w:name w:val="Heading 2 Char"/>
    <w:basedOn w:val="DefaultParagraphFont"/>
    <w:link w:val="Heading2"/>
    <w:uiPriority w:val="9"/>
    <w:semiHidden/>
    <w:rsid w:val="00202C13"/>
    <w:rPr>
      <w:rFonts w:ascii="Times New Roman" w:eastAsia="Times New Roman" w:hAnsi="Times New Roman" w:cs="Times New Roman"/>
      <w:i/>
      <w:sz w:val="24"/>
      <w:szCs w:val="24"/>
    </w:rPr>
  </w:style>
  <w:style w:type="character" w:customStyle="1" w:styleId="Heading3Char">
    <w:name w:val="Heading 3 Char"/>
    <w:basedOn w:val="DefaultParagraphFont"/>
    <w:link w:val="Heading3"/>
    <w:uiPriority w:val="9"/>
    <w:semiHidden/>
    <w:rsid w:val="00202C13"/>
    <w:rPr>
      <w:rFonts w:ascii="Times New Roman" w:eastAsia="Times New Roman" w:hAnsi="Times New Roman"/>
      <w:bCs/>
      <w:i/>
      <w:sz w:val="24"/>
      <w:szCs w:val="24"/>
    </w:rPr>
  </w:style>
  <w:style w:type="paragraph" w:styleId="Title">
    <w:name w:val="Title"/>
    <w:basedOn w:val="Normal"/>
    <w:next w:val="Normal"/>
    <w:link w:val="TitleChar"/>
    <w:uiPriority w:val="10"/>
    <w:qFormat/>
    <w:rsid w:val="00202C13"/>
    <w:pPr>
      <w:contextualSpacing/>
    </w:pPr>
    <w:rPr>
      <w:rFonts w:ascii="Times New Roman" w:eastAsiaTheme="majorEastAsia" w:hAnsi="Times New Roman" w:cs="Times New Roman"/>
      <w:spacing w:val="-10"/>
      <w:kern w:val="28"/>
      <w:sz w:val="36"/>
      <w:szCs w:val="36"/>
    </w:rPr>
  </w:style>
  <w:style w:type="character" w:customStyle="1" w:styleId="TitleChar">
    <w:name w:val="Title Char"/>
    <w:basedOn w:val="DefaultParagraphFont"/>
    <w:link w:val="Title"/>
    <w:uiPriority w:val="10"/>
    <w:rsid w:val="00202C13"/>
    <w:rPr>
      <w:rFonts w:ascii="Times New Roman" w:eastAsiaTheme="majorEastAsia" w:hAnsi="Times New Roman" w:cs="Times New Roman"/>
      <w:spacing w:val="-10"/>
      <w:kern w:val="28"/>
      <w:sz w:val="36"/>
      <w:szCs w:val="36"/>
    </w:rPr>
  </w:style>
  <w:style w:type="paragraph" w:styleId="NoSpacing">
    <w:name w:val="No Spacing"/>
    <w:basedOn w:val="Normal"/>
    <w:uiPriority w:val="1"/>
    <w:qFormat/>
    <w:rsid w:val="00202C13"/>
    <w:pPr>
      <w:ind w:left="72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847</Words>
  <Characters>4830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5666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1</cp:revision>
  <dcterms:created xsi:type="dcterms:W3CDTF">2017-05-17T16:13:00Z</dcterms:created>
  <dcterms:modified xsi:type="dcterms:W3CDTF">2017-05-17T16:15:00Z</dcterms:modified>
</cp:coreProperties>
</file>