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608" w:rsidRDefault="00BB5069" w:rsidP="00BB5069">
      <w:pPr>
        <w:jc w:val="center"/>
      </w:pPr>
      <w:r>
        <w:rPr>
          <w:b/>
        </w:rPr>
        <w:t>Chapter 7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 xml:space="preserve">As shown by the case of George </w:t>
      </w:r>
      <w:proofErr w:type="spellStart"/>
      <w:r>
        <w:t>Carillo</w:t>
      </w:r>
      <w:proofErr w:type="spellEnd"/>
      <w:r>
        <w:t xml:space="preserve">, knowing that the </w:t>
      </w:r>
      <w:proofErr w:type="spellStart"/>
      <w:r>
        <w:t>substantia</w:t>
      </w:r>
      <w:proofErr w:type="spellEnd"/>
      <w:r>
        <w:t xml:space="preserve"> </w:t>
      </w:r>
      <w:proofErr w:type="spellStart"/>
      <w:r>
        <w:t>nigra</w:t>
      </w:r>
      <w:proofErr w:type="spellEnd"/>
      <w:r>
        <w:t xml:space="preserve"> is a key producer of _____ provides both an explanation for the symptoms of MPTP and a possible therapeutic intervention.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Epinephrine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Acetylcholine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all of the above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dopamine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Although able to perform many sophisticated feats, even the most advanced robots have trouble replicating the _____ of even small children.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chess playing ability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visual acuity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auditory sensitivity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motor coordination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Within the motor homunculus, the area of cortex devoted to a body part reflects its: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Size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Location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evolutionary age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function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Information from the motor cortex is sent to the spinal cord via: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striatal bundles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intrafusal</w:t>
      </w:r>
      <w:proofErr w:type="spellEnd"/>
      <w:r>
        <w:t xml:space="preserve"> fibers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extrafusal</w:t>
      </w:r>
      <w:proofErr w:type="spellEnd"/>
      <w:r>
        <w:t xml:space="preserve"> fibers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corticospinal</w:t>
      </w:r>
      <w:proofErr w:type="spellEnd"/>
      <w:r>
        <w:t xml:space="preserve"> tracts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 xml:space="preserve">Within the spinal cord, the dorsal root carries _____ information; the ventral root </w:t>
      </w:r>
      <w:proofErr w:type="gramStart"/>
      <w:r>
        <w:t>nerves carries</w:t>
      </w:r>
      <w:proofErr w:type="gramEnd"/>
      <w:r>
        <w:t xml:space="preserve"> _____ information.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motor; sensory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cognitive; emotional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emotional; cognitive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sensory; motor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To provide quick responses to stimuli, reflex responses may be carried out directly by the: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frontal lobes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amygdala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extrafusal</w:t>
      </w:r>
      <w:proofErr w:type="spellEnd"/>
      <w:r>
        <w:t xml:space="preserve"> fibers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spinal cord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Which sense is most often assessed to determine if a person is sufficiently impaired by alcohol?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nociception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audition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gustation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proprioception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lastRenderedPageBreak/>
        <w:t>The ability to conduct complex, coordinated movements while engaging in other behaviors (walking and talking) is accomplished with: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monosynaptic spinal reflexes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Golgi tendon organs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gamma muscle neurons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central pattern generators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The supplementary motor complex is located in which general region of the cortex?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ventral occipital cortex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central medial temporal cortex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inferior parietal cortex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dorsomedial</w:t>
      </w:r>
      <w:proofErr w:type="spellEnd"/>
      <w:r>
        <w:t xml:space="preserve"> frontal cortex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Complex finger movements, such as involved in playing the violin are likely controlled most directly by which cortical motor region?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presupplementary</w:t>
      </w:r>
      <w:proofErr w:type="spellEnd"/>
      <w:r>
        <w:t xml:space="preserve"> motor area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 xml:space="preserve">anterior </w:t>
      </w:r>
      <w:proofErr w:type="spellStart"/>
      <w:r>
        <w:t>corticospinal</w:t>
      </w:r>
      <w:proofErr w:type="spellEnd"/>
      <w:r>
        <w:t xml:space="preserve"> area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substantia</w:t>
      </w:r>
      <w:proofErr w:type="spellEnd"/>
      <w:r>
        <w:t xml:space="preserve"> </w:t>
      </w:r>
      <w:proofErr w:type="spellStart"/>
      <w:r>
        <w:t>nigra</w:t>
      </w:r>
      <w:proofErr w:type="spellEnd"/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supplementary motor area (SMA)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Which subcortical collection of structures helps the cortex regulate movement?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supplementary motor areas (SMA)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presupplementary</w:t>
      </w:r>
      <w:proofErr w:type="spellEnd"/>
      <w:r>
        <w:t xml:space="preserve"> motor areas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dorsomedial</w:t>
      </w:r>
      <w:proofErr w:type="spellEnd"/>
      <w:r>
        <w:t xml:space="preserve"> frontal cortices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basal ganglia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Execution of "memorized" muscle movements relies heavily on which subcortical structures?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supplementary motor areas (SMA)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presupplementary</w:t>
      </w:r>
      <w:proofErr w:type="spellEnd"/>
      <w:r>
        <w:t xml:space="preserve"> motor areas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dorsomedial</w:t>
      </w:r>
      <w:proofErr w:type="spellEnd"/>
      <w:r>
        <w:t xml:space="preserve"> frontal cortices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basal ganglia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Motor functions like maintenance of posture are coordinated by the _____, part of the cerebellum.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lateral cerebellar hemispheres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cerebellar peduncles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vermis</w:t>
      </w:r>
      <w:proofErr w:type="spellEnd"/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flocculonodular</w:t>
      </w:r>
      <w:proofErr w:type="spellEnd"/>
      <w:r>
        <w:t xml:space="preserve"> lobe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Damage to which structure would be most likely to lead to impaired coordination between the cerebellum and the cortex?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lateral cerebellar hemispheres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flocculonodular</w:t>
      </w:r>
      <w:proofErr w:type="spellEnd"/>
      <w:r>
        <w:t xml:space="preserve"> lobe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vermis</w:t>
      </w:r>
      <w:proofErr w:type="spellEnd"/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cerebellar peduncles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The role of the cerebellum in cognition is reflected by which clinical disorder?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Parkinson's disease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Alzheimer's disease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lastRenderedPageBreak/>
        <w:t>All of the above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cerebellar cognitive affective syndrome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The reduction in brain activity for self-produced tickling compared to being tickled by someone else suggests highlights which role of the cerebellum?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reaction to sensory stimulation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sequencing motor behaviors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exciting sensory responses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prediction of sensory consequences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An action is considered "optimal" if it achieves which general principle?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producing the smallest overall movement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increasing the automaticity of the movement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relies primarily on the spinal cord rather than the brain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minimizing costs and maximizing benefits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As movements become more "automatic" they rely on less processing in which general region?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cerebellum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peripheral nervous system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central nervous system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cortex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"Icing the kicker" in American Football by calling a timeout before a field goal attempt is thought to decrease kicking accuracy via which mechanism?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additional delay allows the leg muscles to cool down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additional delay leads to additional time for the crowd to distract the kicker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additional delay can lead to too much automaticity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additional delay allows the kicker to think about an otherwise more automatic behavior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Researchers have identified that _____ is associated with reduced cognitive decline in aging.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low-dose aspirin use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participation in professional sports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alcohol consumption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regular exercise</w:t>
      </w:r>
      <w:r>
        <w:tab/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 xml:space="preserve">Because the </w:t>
      </w:r>
      <w:proofErr w:type="spellStart"/>
      <w:r>
        <w:t>substantia</w:t>
      </w:r>
      <w:proofErr w:type="spellEnd"/>
      <w:r>
        <w:t xml:space="preserve"> </w:t>
      </w:r>
      <w:proofErr w:type="spellStart"/>
      <w:r>
        <w:t>nigra</w:t>
      </w:r>
      <w:proofErr w:type="spellEnd"/>
      <w:r>
        <w:t xml:space="preserve"> is compromised in Parkinson's disease, drug treatments often focus on which neurotransmitter?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Epinephrine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Acetylcholine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Nitric oxide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Dopamine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 xml:space="preserve">Which treatment for Parkinson's disease targets the </w:t>
      </w:r>
      <w:proofErr w:type="spellStart"/>
      <w:r>
        <w:t>substantia</w:t>
      </w:r>
      <w:proofErr w:type="spellEnd"/>
      <w:r>
        <w:t xml:space="preserve"> </w:t>
      </w:r>
      <w:proofErr w:type="spellStart"/>
      <w:r>
        <w:t>nigra</w:t>
      </w:r>
      <w:proofErr w:type="spellEnd"/>
      <w:r>
        <w:t xml:space="preserve"> with brief bursts of electricity?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transcranial</w:t>
      </w:r>
      <w:proofErr w:type="spellEnd"/>
      <w:r>
        <w:t xml:space="preserve"> magnetic stimulation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transcranial</w:t>
      </w:r>
      <w:proofErr w:type="spellEnd"/>
      <w:r>
        <w:t xml:space="preserve"> direct current stimulation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transcranial</w:t>
      </w:r>
      <w:proofErr w:type="spellEnd"/>
      <w:r>
        <w:t xml:space="preserve"> alternating current stimulation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deep brain stimulation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lastRenderedPageBreak/>
        <w:t>Based on research from animal models of spinal injury, a promising recent treatment for spinal injury relies on which technique?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intense, targeted physical therapy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focal lesions to brain regions that are inhibiting growth of new nerves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focal application of neurochemicals that stimulate neuronal growth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a combination of physical therapy, electrical stimulation, and neurochemical treatments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Which evidence is used to show a tight link between movement and language in the human brain?</w:t>
      </w:r>
      <w:r>
        <w:tab/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 xml:space="preserve">Damage to </w:t>
      </w:r>
      <w:proofErr w:type="spellStart"/>
      <w:r>
        <w:t>Broca's</w:t>
      </w:r>
      <w:proofErr w:type="spellEnd"/>
      <w:r>
        <w:t xml:space="preserve"> area does not impair hand motions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Individuals with aphasias often report movement-related deficits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Individuals with damage to speech production regions often show speech perception deficits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Broca's</w:t>
      </w:r>
      <w:proofErr w:type="spellEnd"/>
      <w:r>
        <w:t xml:space="preserve"> area is active during production of sign language and spoken language</w:t>
      </w:r>
    </w:p>
    <w:p w:rsidR="00BB5069" w:rsidRDefault="00BB5069" w:rsidP="00BB5069">
      <w:pPr>
        <w:pStyle w:val="ListParagraph"/>
        <w:numPr>
          <w:ilvl w:val="0"/>
          <w:numId w:val="1"/>
        </w:numPr>
      </w:pPr>
      <w:r>
        <w:t>Within the human brain, _____ is involved in speech production, whereas _____ is involved in speech perception.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 xml:space="preserve">Wernicke's area; </w:t>
      </w:r>
      <w:proofErr w:type="spellStart"/>
      <w:r>
        <w:t>Broca's</w:t>
      </w:r>
      <w:proofErr w:type="spellEnd"/>
      <w:r>
        <w:t xml:space="preserve"> area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cortex; the cerebellum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r>
        <w:t>the cerebellum; the cortex</w:t>
      </w:r>
    </w:p>
    <w:p w:rsidR="00BB5069" w:rsidRDefault="00BB5069" w:rsidP="00BB5069">
      <w:pPr>
        <w:pStyle w:val="ListParagraph"/>
        <w:numPr>
          <w:ilvl w:val="1"/>
          <w:numId w:val="1"/>
        </w:numPr>
      </w:pPr>
      <w:proofErr w:type="spellStart"/>
      <w:r>
        <w:t>Broca's</w:t>
      </w:r>
      <w:proofErr w:type="spellEnd"/>
      <w:r>
        <w:t xml:space="preserve"> area; Wernicke's area</w:t>
      </w:r>
    </w:p>
    <w:p w:rsidR="00307697" w:rsidRDefault="00307697">
      <w:r>
        <w:br w:type="page"/>
      </w:r>
    </w:p>
    <w:p w:rsidR="00307697" w:rsidRDefault="00307697" w:rsidP="00307697">
      <w:pPr>
        <w:pStyle w:val="ListParagraph"/>
        <w:jc w:val="center"/>
        <w:rPr>
          <w:b/>
        </w:rPr>
      </w:pPr>
      <w:r w:rsidRPr="00EE6184">
        <w:rPr>
          <w:b/>
        </w:rPr>
        <w:lastRenderedPageBreak/>
        <w:t>Answer Key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dopamine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motor coordination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function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 xml:space="preserve">d. </w:t>
      </w:r>
      <w:proofErr w:type="spellStart"/>
      <w:r>
        <w:t>corticospinal</w:t>
      </w:r>
      <w:proofErr w:type="spellEnd"/>
      <w:r>
        <w:t xml:space="preserve"> tracts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sensory; motor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spinal cord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proprioception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central pattern generators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 xml:space="preserve">d. </w:t>
      </w:r>
      <w:proofErr w:type="spellStart"/>
      <w:r>
        <w:t>dorsomedial</w:t>
      </w:r>
      <w:proofErr w:type="spellEnd"/>
      <w:r>
        <w:t xml:space="preserve"> frontal cortex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supplementary motor area (SMA)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basal ganglia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basal ganglia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 xml:space="preserve">d. </w:t>
      </w:r>
      <w:proofErr w:type="spellStart"/>
      <w:r>
        <w:t>flocculonodular</w:t>
      </w:r>
      <w:proofErr w:type="spellEnd"/>
      <w:r>
        <w:t xml:space="preserve"> lobe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cerebellar peduncles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cerebellar cognitive affective syndrome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prediction of sensory consequences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minimizing costs and maximizing benefits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the cortex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the additional delay allows the kicker to think about an otherwise more automatic behavior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regular exercise</w:t>
      </w:r>
      <w:r>
        <w:tab/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Dopamine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deep brain stimulation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>d. a combination of physical therapy, electrical stimulation, and neurochemical treatments</w:t>
      </w:r>
    </w:p>
    <w:p w:rsidR="00307697" w:rsidRDefault="00307697" w:rsidP="00307697">
      <w:pPr>
        <w:pStyle w:val="ListParagraph"/>
        <w:numPr>
          <w:ilvl w:val="0"/>
          <w:numId w:val="1"/>
        </w:numPr>
      </w:pPr>
      <w:r>
        <w:t xml:space="preserve">d.  </w:t>
      </w:r>
      <w:proofErr w:type="spellStart"/>
      <w:r>
        <w:t>Broca's</w:t>
      </w:r>
      <w:proofErr w:type="spellEnd"/>
      <w:r>
        <w:t xml:space="preserve"> area is active during production of sign language and spoken language</w:t>
      </w:r>
    </w:p>
    <w:p w:rsidR="00307697" w:rsidRPr="00BB5069" w:rsidRDefault="00307697" w:rsidP="00307697">
      <w:pPr>
        <w:pStyle w:val="ListParagraph"/>
        <w:numPr>
          <w:ilvl w:val="0"/>
          <w:numId w:val="1"/>
        </w:numPr>
      </w:pPr>
      <w:r>
        <w:t xml:space="preserve">D. </w:t>
      </w:r>
      <w:proofErr w:type="spellStart"/>
      <w:r>
        <w:t>Broca's</w:t>
      </w:r>
      <w:proofErr w:type="spellEnd"/>
      <w:r>
        <w:t xml:space="preserve"> area; Wernicke's area</w:t>
      </w:r>
    </w:p>
    <w:p w:rsidR="00307697" w:rsidRPr="00EE6184" w:rsidRDefault="00307697" w:rsidP="00307697">
      <w:pPr>
        <w:pStyle w:val="ListParagraph"/>
      </w:pPr>
    </w:p>
    <w:p w:rsidR="00307697" w:rsidRPr="00EE6184" w:rsidRDefault="00307697" w:rsidP="00307697">
      <w:pPr>
        <w:pStyle w:val="ListParagraph"/>
      </w:pPr>
    </w:p>
    <w:p w:rsidR="00307697" w:rsidRPr="00BB5069" w:rsidRDefault="00307697" w:rsidP="00307697">
      <w:pPr>
        <w:pStyle w:val="ListParagraph"/>
        <w:ind w:left="1440"/>
      </w:pPr>
      <w:bookmarkStart w:id="0" w:name="_GoBack"/>
      <w:bookmarkEnd w:id="0"/>
    </w:p>
    <w:sectPr w:rsidR="00307697" w:rsidRPr="00BB5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6169E"/>
    <w:multiLevelType w:val="hybridMultilevel"/>
    <w:tmpl w:val="B84CC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38F"/>
    <w:rsid w:val="001F238F"/>
    <w:rsid w:val="00307697"/>
    <w:rsid w:val="006B1608"/>
    <w:rsid w:val="00BB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0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1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34CB4-6579-4A33-BBE4-B80B0B682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950</Words>
  <Characters>5419</Characters>
  <Application>Microsoft Office Word</Application>
  <DocSecurity>0</DocSecurity>
  <Lines>45</Lines>
  <Paragraphs>12</Paragraphs>
  <ScaleCrop>false</ScaleCrop>
  <Company>OUP</Company>
  <LinksUpToDate>false</LinksUpToDate>
  <CharactersWithSpaces>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MASSAND, Mehak</dc:creator>
  <cp:keywords/>
  <dc:description/>
  <cp:lastModifiedBy>ALBRIGHT, Larissa</cp:lastModifiedBy>
  <cp:revision>3</cp:revision>
  <dcterms:created xsi:type="dcterms:W3CDTF">2017-03-17T13:54:00Z</dcterms:created>
  <dcterms:modified xsi:type="dcterms:W3CDTF">2017-05-18T17:45:00Z</dcterms:modified>
</cp:coreProperties>
</file>