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3102"/>
        <w:gridCol w:w="1980"/>
        <w:gridCol w:w="2880"/>
      </w:tblGrid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SEEING PATTERNS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  <w:lang w:val="en-US"/>
              </w:rPr>
              <w:tab/>
              <w:t xml:space="preserve"> 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What was the impact of Western imperialism on the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“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regulated societies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of China and Japan?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Why did European empire building in Asia have such dramatically different effects on China and Japan?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How have historians seen the nature of these outside forces and their influences in East Asia?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OUTLINE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China and Japan in the Age of Imperialism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China and Maritime Trade, 1750-1839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Opium Wars and the Treaty Port Era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Toward Revolution: Reform and Reaction to 1900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In Search of Security through Empire: Japan in the Meiji Era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Economy and Society in Late Qing China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Seeds of Modernity and the New Economic Order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Culture, Arts, and Science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Zaibatsu and Political Parties: Economy and Society in Meiji Japan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Commerce and Cartels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“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Enlightenment and Progress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”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: Science, Culture, and the Arts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Putting It All Together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KEY TERMS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non tariff autonomy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extraterritoriality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coolie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cartel</w:t>
            </w:r>
          </w:p>
        </w:tc>
        <w:tc>
          <w:tcPr>
            <w:tcW w:type="dxa" w:w="3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THINKING THROUGH PATTERNS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What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as the impact of Western imperialism on the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“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regulated societies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of China and Japan?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Why did European empire building in Asia have such dramatically different effects on China and Japan?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How have historians seen the nature of these outside forces and their influences in East Asia?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4" w:hRule="atLeast"/>
        </w:trPr>
        <w:tc>
          <w:tcPr>
            <w:tcW w:type="dxa" w:w="11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  <w:u w:val="single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  <w:u w:val="single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0"/>
        <w:szCs w:val="20"/>
        <w:rtl w:val="0"/>
        <w:lang w:val="en-US"/>
      </w:rPr>
      <w:t>NOTE-TAKING GUIDE: CHAPTER</w:t>
    </w:r>
    <w:r>
      <w:rPr>
        <w:sz w:val="20"/>
        <w:szCs w:val="20"/>
        <w:rtl w:val="0"/>
        <w:lang w:val="en-US"/>
      </w:rPr>
      <w:t xml:space="preserve"> 24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>The Challenge of Modernity: East Asia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